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8"/>
        <w:gridCol w:w="4308"/>
      </w:tblGrid>
      <w:tr w:rsidR="00B335E8" w:rsidTr="00C87B99">
        <w:trPr>
          <w:trHeight w:val="566"/>
        </w:trPr>
        <w:tc>
          <w:tcPr>
            <w:tcW w:w="8670" w:type="dxa"/>
            <w:gridSpan w:val="2"/>
            <w:vAlign w:val="center"/>
          </w:tcPr>
          <w:p w:rsidR="00B335E8" w:rsidRPr="004C781D" w:rsidRDefault="004C781D" w:rsidP="004C781D">
            <w:pPr>
              <w:jc w:val="center"/>
              <w:rPr>
                <w:rFonts w:ascii="Times New Roman" w:hAnsi="Times New Roman" w:cs="Times New Roman"/>
                <w:b/>
              </w:rPr>
            </w:pPr>
            <w:r w:rsidRPr="004C781D">
              <w:rPr>
                <w:rFonts w:ascii="Times New Roman" w:hAnsi="Times New Roman" w:cs="Times New Roman"/>
                <w:b/>
              </w:rPr>
              <w:t>DOKUMENT ZA INTERNETSKO SAVJETOVANJE O NACRTU OPĆEG AKTA</w:t>
            </w:r>
          </w:p>
        </w:tc>
      </w:tr>
      <w:tr w:rsidR="00B335E8" w:rsidTr="00C87B99">
        <w:trPr>
          <w:trHeight w:val="1113"/>
        </w:trPr>
        <w:tc>
          <w:tcPr>
            <w:tcW w:w="8670" w:type="dxa"/>
            <w:gridSpan w:val="2"/>
            <w:vAlign w:val="center"/>
          </w:tcPr>
          <w:p w:rsidR="00440A85" w:rsidRPr="00440A85" w:rsidRDefault="00440A85" w:rsidP="00440A85">
            <w:pPr>
              <w:jc w:val="both"/>
              <w:rPr>
                <w:szCs w:val="24"/>
              </w:rPr>
            </w:pPr>
            <w:r>
              <w:rPr>
                <w:rFonts w:ascii="Times New Roman" w:hAnsi="Times New Roman" w:cs="Times New Roman"/>
                <w:b/>
                <w:sz w:val="24"/>
                <w:szCs w:val="24"/>
              </w:rPr>
              <w:t>Nacrt Odluke</w:t>
            </w:r>
            <w:r>
              <w:rPr>
                <w:szCs w:val="24"/>
              </w:rPr>
              <w:t xml:space="preserve"> </w:t>
            </w:r>
            <w:r w:rsidRPr="00440A85">
              <w:rPr>
                <w:rFonts w:ascii="Times New Roman" w:hAnsi="Times New Roman" w:cs="Times New Roman"/>
                <w:b/>
                <w:sz w:val="24"/>
                <w:szCs w:val="24"/>
              </w:rPr>
              <w:t>o izmjenama i dopunama Odluke o koeficijentima za obračun plaće službenika i namještenika u upravnim tijelima Varaždinske županije</w:t>
            </w:r>
          </w:p>
          <w:p w:rsidR="00C87B99" w:rsidRPr="00B335E8" w:rsidRDefault="00C87B99" w:rsidP="00A10A7C">
            <w:pPr>
              <w:spacing w:after="0"/>
              <w:jc w:val="center"/>
              <w:rPr>
                <w:rFonts w:ascii="Times New Roman" w:hAnsi="Times New Roman" w:cs="Times New Roman"/>
                <w:b/>
                <w:sz w:val="24"/>
                <w:szCs w:val="24"/>
              </w:rPr>
            </w:pPr>
          </w:p>
        </w:tc>
      </w:tr>
      <w:tr w:rsidR="00B335E8" w:rsidTr="00C87B99">
        <w:trPr>
          <w:trHeight w:val="562"/>
        </w:trPr>
        <w:tc>
          <w:tcPr>
            <w:tcW w:w="8670" w:type="dxa"/>
            <w:gridSpan w:val="2"/>
            <w:vAlign w:val="center"/>
          </w:tcPr>
          <w:p w:rsidR="00B335E8" w:rsidRDefault="004C781D" w:rsidP="00E65DD6">
            <w:pPr>
              <w:spacing w:after="0"/>
              <w:jc w:val="center"/>
              <w:rPr>
                <w:rFonts w:ascii="Times New Roman" w:hAnsi="Times New Roman" w:cs="Times New Roman"/>
                <w:b/>
                <w:sz w:val="24"/>
                <w:szCs w:val="24"/>
              </w:rPr>
            </w:pPr>
            <w:r w:rsidRPr="00B335E8">
              <w:rPr>
                <w:rFonts w:ascii="Times New Roman" w:hAnsi="Times New Roman" w:cs="Times New Roman"/>
                <w:b/>
                <w:sz w:val="24"/>
                <w:szCs w:val="24"/>
              </w:rPr>
              <w:t>VARAŽDINSKA ŽUPANIJA</w:t>
            </w:r>
          </w:p>
          <w:p w:rsidR="00E65DD6" w:rsidRPr="00B335E8" w:rsidRDefault="00E65DD6" w:rsidP="009D0EA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Upravni odjel za poslove Skupštine i </w:t>
            </w:r>
            <w:r w:rsidR="009D0EA5">
              <w:rPr>
                <w:rFonts w:ascii="Times New Roman" w:hAnsi="Times New Roman" w:cs="Times New Roman"/>
                <w:b/>
                <w:sz w:val="24"/>
                <w:szCs w:val="24"/>
              </w:rPr>
              <w:t>župana</w:t>
            </w:r>
          </w:p>
        </w:tc>
      </w:tr>
      <w:tr w:rsidR="00B335E8" w:rsidTr="00C87B99">
        <w:trPr>
          <w:trHeight w:val="839"/>
        </w:trPr>
        <w:tc>
          <w:tcPr>
            <w:tcW w:w="4350" w:type="dxa"/>
          </w:tcPr>
          <w:p w:rsidR="00834FBC" w:rsidRPr="00E65DD6" w:rsidRDefault="00B335E8" w:rsidP="00E65DD6">
            <w:pPr>
              <w:spacing w:after="0"/>
              <w:jc w:val="center"/>
              <w:rPr>
                <w:rFonts w:ascii="Times New Roman" w:hAnsi="Times New Roman" w:cs="Times New Roman"/>
                <w:b/>
                <w:sz w:val="24"/>
                <w:szCs w:val="24"/>
                <w:u w:val="single"/>
              </w:rPr>
            </w:pPr>
            <w:r w:rsidRPr="00E65DD6">
              <w:rPr>
                <w:rFonts w:ascii="Times New Roman" w:hAnsi="Times New Roman" w:cs="Times New Roman"/>
                <w:b/>
                <w:sz w:val="24"/>
                <w:szCs w:val="24"/>
                <w:u w:val="single"/>
              </w:rPr>
              <w:t>Početak savjetovanja</w:t>
            </w:r>
          </w:p>
          <w:p w:rsidR="008706DF" w:rsidRPr="00B335E8" w:rsidRDefault="002C1643" w:rsidP="00E65DD6">
            <w:pPr>
              <w:spacing w:after="0"/>
              <w:jc w:val="center"/>
              <w:rPr>
                <w:rFonts w:ascii="Times New Roman" w:hAnsi="Times New Roman" w:cs="Times New Roman"/>
                <w:b/>
                <w:sz w:val="24"/>
                <w:szCs w:val="24"/>
              </w:rPr>
            </w:pPr>
            <w:r w:rsidRPr="002C1643">
              <w:rPr>
                <w:rFonts w:ascii="Times New Roman" w:hAnsi="Times New Roman" w:cs="Times New Roman"/>
                <w:b/>
                <w:sz w:val="24"/>
                <w:szCs w:val="24"/>
              </w:rPr>
              <w:t>03</w:t>
            </w:r>
            <w:r w:rsidR="00440A85" w:rsidRPr="002C1643">
              <w:rPr>
                <w:rFonts w:ascii="Times New Roman" w:hAnsi="Times New Roman" w:cs="Times New Roman"/>
                <w:b/>
                <w:sz w:val="24"/>
                <w:szCs w:val="24"/>
              </w:rPr>
              <w:t>. lipnja 2022</w:t>
            </w:r>
            <w:r w:rsidR="00C87B99" w:rsidRPr="002C1643">
              <w:rPr>
                <w:rFonts w:ascii="Times New Roman" w:hAnsi="Times New Roman" w:cs="Times New Roman"/>
                <w:b/>
                <w:sz w:val="24"/>
                <w:szCs w:val="24"/>
              </w:rPr>
              <w:t>.</w:t>
            </w:r>
          </w:p>
        </w:tc>
        <w:tc>
          <w:tcPr>
            <w:tcW w:w="4320" w:type="dxa"/>
          </w:tcPr>
          <w:p w:rsidR="008706DF" w:rsidRPr="00E65DD6" w:rsidRDefault="00B335E8" w:rsidP="00E65DD6">
            <w:pPr>
              <w:spacing w:after="0"/>
              <w:jc w:val="center"/>
              <w:rPr>
                <w:rFonts w:ascii="Times New Roman" w:hAnsi="Times New Roman" w:cs="Times New Roman"/>
                <w:b/>
                <w:sz w:val="24"/>
                <w:szCs w:val="24"/>
                <w:u w:val="single"/>
              </w:rPr>
            </w:pPr>
            <w:r w:rsidRPr="00E65DD6">
              <w:rPr>
                <w:rFonts w:ascii="Times New Roman" w:hAnsi="Times New Roman" w:cs="Times New Roman"/>
                <w:b/>
                <w:sz w:val="24"/>
                <w:szCs w:val="24"/>
                <w:u w:val="single"/>
              </w:rPr>
              <w:t>Završetak savjetovanja</w:t>
            </w:r>
          </w:p>
          <w:p w:rsidR="008706DF" w:rsidRPr="00B335E8" w:rsidRDefault="002C1643" w:rsidP="00E65DD6">
            <w:pPr>
              <w:spacing w:after="0"/>
              <w:jc w:val="center"/>
              <w:rPr>
                <w:rFonts w:ascii="Times New Roman" w:hAnsi="Times New Roman" w:cs="Times New Roman"/>
                <w:b/>
                <w:sz w:val="24"/>
                <w:szCs w:val="24"/>
              </w:rPr>
            </w:pPr>
            <w:r w:rsidRPr="002C1643">
              <w:rPr>
                <w:rFonts w:ascii="Times New Roman" w:hAnsi="Times New Roman" w:cs="Times New Roman"/>
                <w:b/>
                <w:sz w:val="24"/>
                <w:szCs w:val="24"/>
              </w:rPr>
              <w:t>03. srpnja</w:t>
            </w:r>
            <w:r w:rsidR="00347B3E" w:rsidRPr="002C1643">
              <w:rPr>
                <w:rFonts w:ascii="Times New Roman" w:hAnsi="Times New Roman" w:cs="Times New Roman"/>
                <w:b/>
                <w:sz w:val="24"/>
                <w:szCs w:val="24"/>
              </w:rPr>
              <w:t xml:space="preserve"> 20</w:t>
            </w:r>
            <w:r w:rsidR="00440A85" w:rsidRPr="002C1643">
              <w:rPr>
                <w:rFonts w:ascii="Times New Roman" w:hAnsi="Times New Roman" w:cs="Times New Roman"/>
                <w:b/>
                <w:sz w:val="24"/>
                <w:szCs w:val="24"/>
              </w:rPr>
              <w:t>22</w:t>
            </w:r>
            <w:r w:rsidR="00C87B99" w:rsidRPr="002C1643">
              <w:rPr>
                <w:rFonts w:ascii="Times New Roman" w:hAnsi="Times New Roman" w:cs="Times New Roman"/>
                <w:b/>
                <w:sz w:val="24"/>
                <w:szCs w:val="24"/>
              </w:rPr>
              <w:t>.</w:t>
            </w:r>
          </w:p>
        </w:tc>
      </w:tr>
    </w:tbl>
    <w:p w:rsidR="00C87B99" w:rsidRDefault="00C87B99" w:rsidP="00C87B99">
      <w:pPr>
        <w:ind w:left="2832" w:firstLine="708"/>
        <w:rPr>
          <w:rFonts w:ascii="Times New Roman" w:hAnsi="Times New Roman" w:cs="Times New Roman"/>
          <w:sz w:val="24"/>
          <w:szCs w:val="24"/>
        </w:rPr>
      </w:pPr>
    </w:p>
    <w:p w:rsidR="00F20F25" w:rsidRDefault="00F20F25" w:rsidP="00C87B99">
      <w:pPr>
        <w:ind w:left="2832" w:firstLine="708"/>
        <w:rPr>
          <w:rFonts w:ascii="Times New Roman" w:hAnsi="Times New Roman" w:cs="Times New Roman"/>
          <w:sz w:val="24"/>
          <w:szCs w:val="24"/>
        </w:rPr>
      </w:pPr>
    </w:p>
    <w:p w:rsidR="00B335E8" w:rsidRDefault="002373E8" w:rsidP="00C87B99">
      <w:pPr>
        <w:ind w:left="2832" w:firstLine="708"/>
        <w:rPr>
          <w:rFonts w:ascii="Times New Roman" w:hAnsi="Times New Roman" w:cs="Times New Roman"/>
          <w:b/>
          <w:sz w:val="24"/>
          <w:szCs w:val="24"/>
        </w:rPr>
      </w:pPr>
      <w:r w:rsidRPr="00C87B99">
        <w:rPr>
          <w:rFonts w:ascii="Times New Roman" w:hAnsi="Times New Roman" w:cs="Times New Roman"/>
          <w:b/>
          <w:sz w:val="24"/>
          <w:szCs w:val="24"/>
        </w:rPr>
        <w:t>RAZLOG DONOŠENJA</w:t>
      </w:r>
    </w:p>
    <w:p w:rsidR="00F20F25" w:rsidRPr="00C87B99" w:rsidRDefault="00F20F25" w:rsidP="00C87B99">
      <w:pPr>
        <w:ind w:left="2832" w:firstLine="708"/>
        <w:rPr>
          <w:rFonts w:ascii="Times New Roman" w:hAnsi="Times New Roman" w:cs="Times New Roman"/>
          <w:b/>
          <w:sz w:val="24"/>
          <w:szCs w:val="24"/>
        </w:rPr>
      </w:pPr>
    </w:p>
    <w:tbl>
      <w:tblPr>
        <w:tblW w:w="0" w:type="auto"/>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1"/>
      </w:tblGrid>
      <w:tr w:rsidR="00B335E8" w:rsidRPr="00440A85" w:rsidTr="00C87B99">
        <w:trPr>
          <w:trHeight w:val="70"/>
        </w:trPr>
        <w:tc>
          <w:tcPr>
            <w:tcW w:w="8610" w:type="dxa"/>
            <w:tcBorders>
              <w:bottom w:val="single" w:sz="4" w:space="0" w:color="auto"/>
            </w:tcBorders>
          </w:tcPr>
          <w:p w:rsidR="00440A85" w:rsidRPr="00440A85" w:rsidRDefault="00440A85" w:rsidP="00440A85">
            <w:pPr>
              <w:ind w:firstLine="708"/>
              <w:jc w:val="both"/>
              <w:rPr>
                <w:rFonts w:ascii="Times New Roman" w:hAnsi="Times New Roman" w:cs="Times New Roman"/>
                <w:sz w:val="24"/>
                <w:szCs w:val="24"/>
              </w:rPr>
            </w:pPr>
            <w:r w:rsidRPr="00440A85">
              <w:rPr>
                <w:rFonts w:ascii="Times New Roman" w:hAnsi="Times New Roman" w:cs="Times New Roman"/>
                <w:sz w:val="24"/>
                <w:szCs w:val="24"/>
              </w:rPr>
              <w:t>Zakonom o plaćama u lokalnoj i područnoj (regionalnoj) samoupravi (NN 28/10) propisana su mjerila za određivanje plaća službenika i namještenika u upravnim odjelima i službama jedinica lokalne i područne (regionalne) samouprave tako da istu čini umnožak koeficijenata složenosti poslova radnog mjesta na koje je službenik odnosno namještenik raspoređen i osnovice za obračun plaća, uvećan za 0,5 % za svaku navršenu godinu radnog staža.</w:t>
            </w:r>
          </w:p>
          <w:p w:rsidR="00440A85" w:rsidRPr="00440A85" w:rsidRDefault="00440A85" w:rsidP="00440A85">
            <w:pPr>
              <w:ind w:firstLine="708"/>
              <w:jc w:val="both"/>
              <w:rPr>
                <w:rFonts w:ascii="Times New Roman" w:hAnsi="Times New Roman" w:cs="Times New Roman"/>
                <w:sz w:val="24"/>
                <w:szCs w:val="24"/>
              </w:rPr>
            </w:pPr>
            <w:r w:rsidRPr="00440A85">
              <w:rPr>
                <w:rFonts w:ascii="Times New Roman" w:hAnsi="Times New Roman" w:cs="Times New Roman"/>
                <w:sz w:val="24"/>
                <w:szCs w:val="24"/>
              </w:rPr>
              <w:t>Odredbom članka 10. stavka 1. Zakona propisano je da koeficijente za obračun plaće službenika i namještenika određuje odlukom predstavničko tijelo županije, a stavkom 2. istog članka da se koeficijenti određuju unutar raspona 1,00 do 6,00.</w:t>
            </w:r>
          </w:p>
          <w:p w:rsidR="00440A85" w:rsidRPr="00440A85" w:rsidRDefault="00440A85" w:rsidP="00440A85">
            <w:pPr>
              <w:ind w:firstLine="708"/>
              <w:jc w:val="both"/>
              <w:rPr>
                <w:rFonts w:ascii="Times New Roman" w:hAnsi="Times New Roman" w:cs="Times New Roman"/>
                <w:sz w:val="24"/>
                <w:szCs w:val="24"/>
              </w:rPr>
            </w:pPr>
            <w:r w:rsidRPr="00440A85">
              <w:rPr>
                <w:rFonts w:ascii="Times New Roman" w:hAnsi="Times New Roman" w:cs="Times New Roman"/>
                <w:sz w:val="24"/>
                <w:szCs w:val="24"/>
              </w:rPr>
              <w:t xml:space="preserve">Uredbom su propisani nazivi radnih mjesta, te su ista svrstana u kategorije, potkategorije, razine i klasifikacijske rangove. </w:t>
            </w:r>
          </w:p>
          <w:p w:rsidR="00440A85" w:rsidRPr="00440A85" w:rsidRDefault="00440A85" w:rsidP="00440A85">
            <w:pPr>
              <w:ind w:firstLine="708"/>
              <w:jc w:val="both"/>
              <w:rPr>
                <w:rFonts w:ascii="Times New Roman" w:hAnsi="Times New Roman" w:cs="Times New Roman"/>
                <w:sz w:val="24"/>
                <w:szCs w:val="24"/>
              </w:rPr>
            </w:pPr>
            <w:r w:rsidRPr="00440A85">
              <w:rPr>
                <w:rFonts w:ascii="Times New Roman" w:hAnsi="Times New Roman" w:cs="Times New Roman"/>
                <w:sz w:val="24"/>
                <w:szCs w:val="24"/>
              </w:rPr>
              <w:t>Postojeća Odluka o koeficijentima za obračun plaće službenika i namještenika u upravnim tijelima Varaždinske županije („Službeni vjesnik Varaždinske županije“ br. 7/20) iz 2020. godine, donesena je po stupanju na snagu Zakona o sustavu državne uprave ("Narodne novine" broj 66/19). Predmetnom Odlukom utvrđena su radna mjesta i koeficijenti složenosti poslova za povjerene poslove državne uprave, dok u ostalim radnim mjestima i koeficijentima nije bilo izmjena u odnosu na Odluku o koeficijentima za obračun plaće službenika i namještenika u upravnim tijelima Varaždinske županije donijete 12. srpnja 2010. godine (SVVZ 20/10).</w:t>
            </w:r>
          </w:p>
          <w:p w:rsidR="00440A85" w:rsidRPr="00440A85" w:rsidRDefault="00440A85" w:rsidP="00440A85">
            <w:pPr>
              <w:ind w:firstLine="708"/>
              <w:jc w:val="both"/>
              <w:rPr>
                <w:rFonts w:ascii="Times New Roman" w:hAnsi="Times New Roman" w:cs="Times New Roman"/>
                <w:sz w:val="24"/>
                <w:szCs w:val="24"/>
              </w:rPr>
            </w:pPr>
            <w:r w:rsidRPr="00440A85">
              <w:rPr>
                <w:rFonts w:ascii="Times New Roman" w:hAnsi="Times New Roman" w:cs="Times New Roman"/>
                <w:sz w:val="24"/>
                <w:szCs w:val="24"/>
              </w:rPr>
              <w:t xml:space="preserve"> Uslijed zakonskih promjena i smanjenja broja  dužnosnika županije (zamjenika župana), a radi održavanja operativnosti izvršavanja obveza u poslovanju Županije, pročelnicima je dana zakonska ovlast za potpisivanje financijske dokumentacije, čime je ujedno povećana i odgovornost pročelnika u preuzimanju i izvršavanju financijskih obveza. Izuzev povećane odgovornosti pročelnika, isti u sve značajnijoj mjeri zastupaju </w:t>
            </w:r>
            <w:r w:rsidRPr="00440A85">
              <w:rPr>
                <w:rFonts w:ascii="Times New Roman" w:hAnsi="Times New Roman" w:cs="Times New Roman"/>
                <w:sz w:val="24"/>
                <w:szCs w:val="24"/>
              </w:rPr>
              <w:lastRenderedPageBreak/>
              <w:t xml:space="preserve">Županiju u protokolarnim obvezama i svečanostima kojima ne mogu </w:t>
            </w:r>
            <w:proofErr w:type="spellStart"/>
            <w:r w:rsidRPr="00440A85">
              <w:rPr>
                <w:rFonts w:ascii="Times New Roman" w:hAnsi="Times New Roman" w:cs="Times New Roman"/>
                <w:sz w:val="24"/>
                <w:szCs w:val="24"/>
              </w:rPr>
              <w:t>nazočiti</w:t>
            </w:r>
            <w:proofErr w:type="spellEnd"/>
            <w:r w:rsidRPr="00440A85">
              <w:rPr>
                <w:rFonts w:ascii="Times New Roman" w:hAnsi="Times New Roman" w:cs="Times New Roman"/>
                <w:sz w:val="24"/>
                <w:szCs w:val="24"/>
              </w:rPr>
              <w:t xml:space="preserve"> dužnosnici uslijed svojih brojnih obaveza.</w:t>
            </w:r>
          </w:p>
          <w:p w:rsidR="00440A85" w:rsidRDefault="00440A85" w:rsidP="00440A85">
            <w:pPr>
              <w:ind w:firstLine="708"/>
              <w:jc w:val="both"/>
              <w:rPr>
                <w:rFonts w:ascii="Times New Roman" w:hAnsi="Times New Roman" w:cs="Times New Roman"/>
                <w:sz w:val="24"/>
                <w:szCs w:val="24"/>
              </w:rPr>
            </w:pPr>
            <w:r w:rsidRPr="00440A85">
              <w:rPr>
                <w:rFonts w:ascii="Times New Roman" w:hAnsi="Times New Roman" w:cs="Times New Roman"/>
                <w:sz w:val="24"/>
                <w:szCs w:val="24"/>
              </w:rPr>
              <w:t xml:space="preserve"> Povećanjem odgovornosti i obaveza pročelnika, pojačana je i odgovornost ostalih rukovodećih službenika Županije – pomoćnika i zamjenika pročelnika te se javila potreba korekcije koeficijenata rukovodećih službenika županije koji u važećoj Odluci imaju lošu i nestimulativnu gradaciju. Naime koeficijent za obračun plaće za pomoćnika pročelnika trenutno iznosi 2,85, dok koeficijent za obračun plaće savjetnika (prvog radnog mjesta po rangu iza pomoćnika) iznosi 2,80 što je razlika od svega 1,8% i u odnosu na znatno povećanu odgovornost pomoćnika pročelnika u odnosu na savjetnika izrazito loša i nestimulativna gradacija. Isti slučaj je i sa koeficijentom za zamjenika pročelnika koji iznosi trenutno svega 2,90. </w:t>
            </w:r>
          </w:p>
          <w:p w:rsidR="00440A85" w:rsidRPr="00440A85" w:rsidRDefault="00440A85" w:rsidP="00440A85">
            <w:pPr>
              <w:ind w:firstLine="708"/>
              <w:jc w:val="both"/>
              <w:rPr>
                <w:rFonts w:ascii="Times New Roman" w:hAnsi="Times New Roman" w:cs="Times New Roman"/>
                <w:sz w:val="24"/>
                <w:szCs w:val="24"/>
              </w:rPr>
            </w:pPr>
            <w:r w:rsidRPr="00346251">
              <w:rPr>
                <w:noProof/>
                <w:lang w:eastAsia="hr-HR"/>
              </w:rPr>
              <w:drawing>
                <wp:inline distT="0" distB="0" distL="0" distR="0" wp14:anchorId="1F92E69E" wp14:editId="61A5FF22">
                  <wp:extent cx="5760720" cy="1395598"/>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395598"/>
                          </a:xfrm>
                          <a:prstGeom prst="rect">
                            <a:avLst/>
                          </a:prstGeom>
                          <a:noFill/>
                          <a:ln>
                            <a:noFill/>
                          </a:ln>
                        </pic:spPr>
                      </pic:pic>
                    </a:graphicData>
                  </a:graphic>
                </wp:inline>
              </w:drawing>
            </w:r>
          </w:p>
          <w:p w:rsidR="00440A85" w:rsidRPr="00440A85" w:rsidRDefault="00440A85" w:rsidP="00440A85">
            <w:pPr>
              <w:ind w:firstLine="708"/>
              <w:jc w:val="both"/>
              <w:rPr>
                <w:rFonts w:ascii="Times New Roman" w:hAnsi="Times New Roman" w:cs="Times New Roman"/>
                <w:sz w:val="24"/>
                <w:szCs w:val="24"/>
              </w:rPr>
            </w:pPr>
            <w:r w:rsidRPr="00440A85">
              <w:rPr>
                <w:rFonts w:ascii="Times New Roman" w:hAnsi="Times New Roman" w:cs="Times New Roman"/>
                <w:sz w:val="24"/>
                <w:szCs w:val="24"/>
              </w:rPr>
              <w:t>Uz navedene činjenice, a prije donošenja same odluke o povećanju koeficijenata za obračun plaće rukovodećim službenicima Varaždinske županije, napravljena je usporedba  postojećih koeficijenata pročelnika, zamjenika i pomoćnika pročelnika s drugim županijama,  uzaimajući u obzir fiskalni kapacitet istih (visinu poreznih prihoda), broj stanovnika te broj zaposlenih u županijama, te je uočeno  da Varaždinska županija u I. i II. kategoriji radnih mjesta ima znatna odstupanja u odnosu na druge.</w:t>
            </w:r>
          </w:p>
          <w:p w:rsidR="00440A85" w:rsidRDefault="00440A85" w:rsidP="00440A85">
            <w:pPr>
              <w:ind w:firstLine="708"/>
              <w:jc w:val="both"/>
            </w:pPr>
            <w:r>
              <w:t>Tablica 1. Pokazatelji poslovanja županija</w:t>
            </w:r>
          </w:p>
          <w:tbl>
            <w:tblPr>
              <w:tblW w:w="9428" w:type="dxa"/>
              <w:tblLook w:val="04A0" w:firstRow="1" w:lastRow="0" w:firstColumn="1" w:lastColumn="0" w:noHBand="0" w:noVBand="1"/>
            </w:tblPr>
            <w:tblGrid>
              <w:gridCol w:w="2320"/>
              <w:gridCol w:w="957"/>
              <w:gridCol w:w="982"/>
              <w:gridCol w:w="1017"/>
              <w:gridCol w:w="982"/>
              <w:gridCol w:w="1049"/>
              <w:gridCol w:w="992"/>
              <w:gridCol w:w="1129"/>
            </w:tblGrid>
            <w:tr w:rsidR="00440A85" w:rsidRPr="008D5850" w:rsidTr="00F072B8">
              <w:trPr>
                <w:trHeight w:val="600"/>
                <w:tblHeader/>
              </w:trPr>
              <w:tc>
                <w:tcPr>
                  <w:tcW w:w="2565" w:type="dxa"/>
                  <w:tcBorders>
                    <w:top w:val="single" w:sz="8" w:space="0" w:color="0000FF"/>
                    <w:left w:val="single" w:sz="8" w:space="0" w:color="0000FF"/>
                    <w:bottom w:val="single" w:sz="4" w:space="0" w:color="757171"/>
                    <w:right w:val="nil"/>
                  </w:tcBorders>
                  <w:shd w:val="clear" w:color="auto" w:fill="auto"/>
                  <w:vAlign w:val="center"/>
                  <w:hideMark/>
                </w:tcPr>
                <w:p w:rsidR="00440A85" w:rsidRPr="008D5850" w:rsidRDefault="00440A85" w:rsidP="00440A85">
                  <w:pPr>
                    <w:jc w:val="center"/>
                    <w:rPr>
                      <w:rFonts w:ascii="Calibri" w:hAnsi="Calibri" w:cs="Calibri"/>
                      <w:color w:val="000000"/>
                      <w:sz w:val="20"/>
                    </w:rPr>
                  </w:pPr>
                  <w:r w:rsidRPr="008D5850">
                    <w:rPr>
                      <w:rFonts w:ascii="Calibri" w:hAnsi="Calibri" w:cs="Calibri"/>
                      <w:color w:val="000000"/>
                      <w:sz w:val="20"/>
                    </w:rPr>
                    <w:t>Pokazatelj</w:t>
                  </w:r>
                </w:p>
              </w:tc>
              <w:tc>
                <w:tcPr>
                  <w:tcW w:w="961" w:type="dxa"/>
                  <w:tcBorders>
                    <w:top w:val="single" w:sz="8" w:space="0" w:color="0000FF"/>
                    <w:left w:val="single" w:sz="4" w:space="0" w:color="0000FF"/>
                    <w:bottom w:val="single" w:sz="4" w:space="0" w:color="757171"/>
                    <w:right w:val="single" w:sz="4" w:space="0" w:color="808080"/>
                  </w:tcBorders>
                  <w:shd w:val="clear" w:color="auto" w:fill="0000FF"/>
                  <w:vAlign w:val="center"/>
                  <w:hideMark/>
                </w:tcPr>
                <w:p w:rsidR="00440A85" w:rsidRPr="00BC1269" w:rsidRDefault="00440A85" w:rsidP="00440A85">
                  <w:pPr>
                    <w:jc w:val="center"/>
                    <w:rPr>
                      <w:rFonts w:ascii="Calibri" w:hAnsi="Calibri" w:cs="Calibri"/>
                      <w:color w:val="FFFFFF" w:themeColor="background1"/>
                    </w:rPr>
                  </w:pPr>
                  <w:r w:rsidRPr="00BC1269">
                    <w:rPr>
                      <w:rFonts w:ascii="Calibri" w:hAnsi="Calibri" w:cs="Calibri"/>
                      <w:color w:val="FFFFFF" w:themeColor="background1"/>
                    </w:rPr>
                    <w:t xml:space="preserve"> VŽŽ</w:t>
                  </w:r>
                </w:p>
              </w:tc>
              <w:tc>
                <w:tcPr>
                  <w:tcW w:w="992" w:type="dxa"/>
                  <w:tcBorders>
                    <w:top w:val="single" w:sz="8" w:space="0" w:color="0000FF"/>
                    <w:left w:val="nil"/>
                    <w:bottom w:val="single" w:sz="4" w:space="0" w:color="757171"/>
                    <w:right w:val="single" w:sz="4" w:space="0" w:color="808080"/>
                  </w:tcBorders>
                  <w:shd w:val="clear" w:color="auto" w:fill="auto"/>
                  <w:vAlign w:val="center"/>
                  <w:hideMark/>
                </w:tcPr>
                <w:p w:rsidR="00440A85" w:rsidRPr="008D5850" w:rsidRDefault="00440A85" w:rsidP="00440A85">
                  <w:pPr>
                    <w:jc w:val="center"/>
                    <w:rPr>
                      <w:rFonts w:ascii="Calibri" w:hAnsi="Calibri" w:cs="Calibri"/>
                      <w:color w:val="000000"/>
                    </w:rPr>
                  </w:pPr>
                  <w:r w:rsidRPr="00380B21">
                    <w:rPr>
                      <w:rFonts w:ascii="Calibri" w:hAnsi="Calibri" w:cs="Calibri"/>
                      <w:color w:val="305496"/>
                      <w:sz w:val="18"/>
                      <w:szCs w:val="18"/>
                    </w:rPr>
                    <w:t>Osječko-baranjska</w:t>
                  </w:r>
                </w:p>
              </w:tc>
              <w:tc>
                <w:tcPr>
                  <w:tcW w:w="993" w:type="dxa"/>
                  <w:tcBorders>
                    <w:top w:val="single" w:sz="8" w:space="0" w:color="0000FF"/>
                    <w:left w:val="nil"/>
                    <w:bottom w:val="single" w:sz="4" w:space="0" w:color="757171"/>
                    <w:right w:val="single" w:sz="4" w:space="0" w:color="808080"/>
                  </w:tcBorders>
                  <w:shd w:val="clear" w:color="auto" w:fill="auto"/>
                  <w:vAlign w:val="center"/>
                  <w:hideMark/>
                </w:tcPr>
                <w:p w:rsidR="00440A85" w:rsidRPr="008D5850" w:rsidRDefault="00440A85" w:rsidP="00440A85">
                  <w:pPr>
                    <w:jc w:val="center"/>
                    <w:rPr>
                      <w:rFonts w:ascii="Calibri" w:hAnsi="Calibri" w:cs="Calibri"/>
                      <w:color w:val="000000"/>
                    </w:rPr>
                  </w:pPr>
                  <w:r w:rsidRPr="00380B21">
                    <w:rPr>
                      <w:rFonts w:ascii="Calibri" w:hAnsi="Calibri" w:cs="Calibri"/>
                      <w:color w:val="305496"/>
                      <w:sz w:val="18"/>
                      <w:szCs w:val="18"/>
                    </w:rPr>
                    <w:t>Primorsko-goranska</w:t>
                  </w:r>
                </w:p>
              </w:tc>
              <w:tc>
                <w:tcPr>
                  <w:tcW w:w="992" w:type="dxa"/>
                  <w:tcBorders>
                    <w:top w:val="single" w:sz="8" w:space="0" w:color="0000FF"/>
                    <w:left w:val="nil"/>
                    <w:bottom w:val="single" w:sz="4" w:space="0" w:color="757171"/>
                    <w:right w:val="single" w:sz="4" w:space="0" w:color="808080"/>
                  </w:tcBorders>
                  <w:shd w:val="clear" w:color="auto" w:fill="auto"/>
                  <w:vAlign w:val="center"/>
                  <w:hideMark/>
                </w:tcPr>
                <w:p w:rsidR="00440A85" w:rsidRPr="008D5850" w:rsidRDefault="00440A85" w:rsidP="00440A85">
                  <w:pPr>
                    <w:jc w:val="center"/>
                    <w:rPr>
                      <w:rFonts w:ascii="Calibri" w:hAnsi="Calibri" w:cs="Calibri"/>
                      <w:color w:val="000000"/>
                    </w:rPr>
                  </w:pPr>
                  <w:r w:rsidRPr="00380B21">
                    <w:rPr>
                      <w:rFonts w:ascii="Calibri" w:hAnsi="Calibri" w:cs="Calibri"/>
                      <w:color w:val="305496"/>
                      <w:sz w:val="18"/>
                      <w:szCs w:val="18"/>
                    </w:rPr>
                    <w:t>Zadarska</w:t>
                  </w:r>
                </w:p>
              </w:tc>
              <w:tc>
                <w:tcPr>
                  <w:tcW w:w="992" w:type="dxa"/>
                  <w:tcBorders>
                    <w:top w:val="single" w:sz="8" w:space="0" w:color="0000FF"/>
                    <w:left w:val="nil"/>
                    <w:bottom w:val="single" w:sz="4" w:space="0" w:color="757171"/>
                    <w:right w:val="single" w:sz="4" w:space="0" w:color="808080"/>
                  </w:tcBorders>
                  <w:shd w:val="clear" w:color="auto" w:fill="auto"/>
                  <w:vAlign w:val="center"/>
                  <w:hideMark/>
                </w:tcPr>
                <w:p w:rsidR="00440A85" w:rsidRPr="008D5850" w:rsidRDefault="00440A85" w:rsidP="00440A85">
                  <w:pPr>
                    <w:jc w:val="center"/>
                    <w:rPr>
                      <w:rFonts w:ascii="Calibri" w:hAnsi="Calibri" w:cs="Calibri"/>
                      <w:color w:val="000000"/>
                    </w:rPr>
                  </w:pPr>
                  <w:r w:rsidRPr="00380B21">
                    <w:rPr>
                      <w:rFonts w:ascii="Calibri" w:hAnsi="Calibri" w:cs="Calibri"/>
                      <w:color w:val="305496"/>
                      <w:sz w:val="18"/>
                      <w:szCs w:val="18"/>
                    </w:rPr>
                    <w:t>Zagrebačka</w:t>
                  </w:r>
                </w:p>
              </w:tc>
              <w:tc>
                <w:tcPr>
                  <w:tcW w:w="992" w:type="dxa"/>
                  <w:tcBorders>
                    <w:top w:val="single" w:sz="8" w:space="0" w:color="0000FF"/>
                    <w:left w:val="nil"/>
                    <w:bottom w:val="single" w:sz="4" w:space="0" w:color="757171"/>
                    <w:right w:val="single" w:sz="4" w:space="0" w:color="808080"/>
                  </w:tcBorders>
                  <w:shd w:val="clear" w:color="auto" w:fill="auto"/>
                  <w:vAlign w:val="center"/>
                  <w:hideMark/>
                </w:tcPr>
                <w:p w:rsidR="00440A85" w:rsidRPr="008D5850" w:rsidRDefault="00440A85" w:rsidP="00440A85">
                  <w:pPr>
                    <w:jc w:val="center"/>
                    <w:rPr>
                      <w:rFonts w:ascii="Calibri" w:hAnsi="Calibri" w:cs="Calibri"/>
                      <w:color w:val="000000"/>
                    </w:rPr>
                  </w:pPr>
                  <w:r w:rsidRPr="00380B21">
                    <w:rPr>
                      <w:rFonts w:ascii="Calibri" w:hAnsi="Calibri" w:cs="Calibri"/>
                      <w:color w:val="305496"/>
                      <w:sz w:val="18"/>
                      <w:szCs w:val="18"/>
                    </w:rPr>
                    <w:t>Krapinsko-zagorska</w:t>
                  </w:r>
                </w:p>
              </w:tc>
              <w:tc>
                <w:tcPr>
                  <w:tcW w:w="941" w:type="dxa"/>
                  <w:tcBorders>
                    <w:top w:val="single" w:sz="8" w:space="0" w:color="0000FF"/>
                    <w:left w:val="nil"/>
                    <w:bottom w:val="single" w:sz="4" w:space="0" w:color="757171"/>
                    <w:right w:val="single" w:sz="4" w:space="0" w:color="595959"/>
                  </w:tcBorders>
                  <w:shd w:val="clear" w:color="auto" w:fill="auto"/>
                  <w:vAlign w:val="center"/>
                  <w:hideMark/>
                </w:tcPr>
                <w:p w:rsidR="00440A85" w:rsidRPr="008D5850" w:rsidRDefault="00440A85" w:rsidP="00440A85">
                  <w:pPr>
                    <w:jc w:val="center"/>
                    <w:rPr>
                      <w:rFonts w:ascii="Calibri" w:hAnsi="Calibri" w:cs="Calibri"/>
                      <w:color w:val="000000"/>
                    </w:rPr>
                  </w:pPr>
                  <w:r w:rsidRPr="00380B21">
                    <w:rPr>
                      <w:rFonts w:ascii="Calibri" w:hAnsi="Calibri" w:cs="Calibri"/>
                      <w:color w:val="305496"/>
                      <w:sz w:val="18"/>
                      <w:szCs w:val="18"/>
                    </w:rPr>
                    <w:t>Koprivničko-križevačka</w:t>
                  </w:r>
                </w:p>
              </w:tc>
            </w:tr>
            <w:tr w:rsidR="00440A85" w:rsidRPr="008D5850" w:rsidTr="00F072B8">
              <w:trPr>
                <w:trHeight w:val="240"/>
              </w:trPr>
              <w:tc>
                <w:tcPr>
                  <w:tcW w:w="2565" w:type="dxa"/>
                  <w:tcBorders>
                    <w:top w:val="nil"/>
                    <w:left w:val="single" w:sz="8" w:space="0" w:color="0000FF"/>
                    <w:bottom w:val="single" w:sz="4" w:space="0" w:color="757171"/>
                    <w:right w:val="nil"/>
                  </w:tcBorders>
                  <w:shd w:val="clear" w:color="auto" w:fill="auto"/>
                  <w:vAlign w:val="center"/>
                  <w:hideMark/>
                </w:tcPr>
                <w:p w:rsidR="00440A85" w:rsidRPr="008D5850" w:rsidRDefault="00440A85" w:rsidP="00440A85">
                  <w:pPr>
                    <w:jc w:val="center"/>
                    <w:rPr>
                      <w:rFonts w:ascii="Calibri" w:hAnsi="Calibri" w:cs="Calibri"/>
                      <w:color w:val="000000"/>
                      <w:sz w:val="16"/>
                      <w:szCs w:val="16"/>
                    </w:rPr>
                  </w:pPr>
                  <w:r w:rsidRPr="008D5850">
                    <w:rPr>
                      <w:rFonts w:ascii="Calibri" w:hAnsi="Calibri" w:cs="Calibri"/>
                      <w:color w:val="000000"/>
                      <w:sz w:val="16"/>
                      <w:szCs w:val="16"/>
                    </w:rPr>
                    <w:t>1</w:t>
                  </w:r>
                </w:p>
              </w:tc>
              <w:tc>
                <w:tcPr>
                  <w:tcW w:w="961" w:type="dxa"/>
                  <w:tcBorders>
                    <w:top w:val="nil"/>
                    <w:left w:val="single" w:sz="4" w:space="0" w:color="0000FF"/>
                    <w:bottom w:val="single" w:sz="4" w:space="0" w:color="757171"/>
                    <w:right w:val="single" w:sz="4" w:space="0" w:color="595959"/>
                  </w:tcBorders>
                  <w:shd w:val="clear" w:color="auto" w:fill="0000FF"/>
                  <w:vAlign w:val="center"/>
                  <w:hideMark/>
                </w:tcPr>
                <w:p w:rsidR="00440A85" w:rsidRPr="00BC1269" w:rsidRDefault="00440A85" w:rsidP="00440A85">
                  <w:pPr>
                    <w:jc w:val="center"/>
                    <w:rPr>
                      <w:rFonts w:ascii="Calibri" w:hAnsi="Calibri" w:cs="Calibri"/>
                      <w:color w:val="FFFFFF" w:themeColor="background1"/>
                      <w:sz w:val="16"/>
                      <w:szCs w:val="16"/>
                    </w:rPr>
                  </w:pPr>
                  <w:r w:rsidRPr="00BC1269">
                    <w:rPr>
                      <w:rFonts w:ascii="Calibri" w:hAnsi="Calibri" w:cs="Calibri"/>
                      <w:color w:val="FFFFFF" w:themeColor="background1"/>
                      <w:sz w:val="16"/>
                      <w:szCs w:val="16"/>
                    </w:rPr>
                    <w:t>2</w:t>
                  </w:r>
                </w:p>
              </w:tc>
              <w:tc>
                <w:tcPr>
                  <w:tcW w:w="992" w:type="dxa"/>
                  <w:tcBorders>
                    <w:top w:val="nil"/>
                    <w:left w:val="nil"/>
                    <w:bottom w:val="single" w:sz="4" w:space="0" w:color="757171"/>
                    <w:right w:val="single" w:sz="4" w:space="0" w:color="595959"/>
                  </w:tcBorders>
                  <w:shd w:val="clear" w:color="auto" w:fill="auto"/>
                  <w:vAlign w:val="center"/>
                  <w:hideMark/>
                </w:tcPr>
                <w:p w:rsidR="00440A85" w:rsidRPr="008D5850" w:rsidRDefault="00440A85" w:rsidP="00440A85">
                  <w:pPr>
                    <w:jc w:val="center"/>
                    <w:rPr>
                      <w:rFonts w:ascii="Calibri" w:hAnsi="Calibri" w:cs="Calibri"/>
                      <w:color w:val="000000"/>
                      <w:sz w:val="16"/>
                      <w:szCs w:val="16"/>
                    </w:rPr>
                  </w:pPr>
                  <w:r w:rsidRPr="008D5850">
                    <w:rPr>
                      <w:rFonts w:ascii="Calibri" w:hAnsi="Calibri" w:cs="Calibri"/>
                      <w:color w:val="000000"/>
                      <w:sz w:val="16"/>
                      <w:szCs w:val="16"/>
                    </w:rPr>
                    <w:t>4</w:t>
                  </w:r>
                </w:p>
              </w:tc>
              <w:tc>
                <w:tcPr>
                  <w:tcW w:w="993" w:type="dxa"/>
                  <w:tcBorders>
                    <w:top w:val="nil"/>
                    <w:left w:val="nil"/>
                    <w:bottom w:val="single" w:sz="4" w:space="0" w:color="757171"/>
                    <w:right w:val="single" w:sz="4" w:space="0" w:color="595959"/>
                  </w:tcBorders>
                  <w:shd w:val="clear" w:color="auto" w:fill="auto"/>
                  <w:vAlign w:val="center"/>
                  <w:hideMark/>
                </w:tcPr>
                <w:p w:rsidR="00440A85" w:rsidRPr="008D5850" w:rsidRDefault="00440A85" w:rsidP="00440A85">
                  <w:pPr>
                    <w:jc w:val="center"/>
                    <w:rPr>
                      <w:rFonts w:ascii="Calibri" w:hAnsi="Calibri" w:cs="Calibri"/>
                      <w:color w:val="000000"/>
                      <w:sz w:val="16"/>
                      <w:szCs w:val="16"/>
                    </w:rPr>
                  </w:pPr>
                  <w:r w:rsidRPr="008D5850">
                    <w:rPr>
                      <w:rFonts w:ascii="Calibri" w:hAnsi="Calibri" w:cs="Calibri"/>
                      <w:color w:val="000000"/>
                      <w:sz w:val="16"/>
                      <w:szCs w:val="16"/>
                    </w:rPr>
                    <w:t>5</w:t>
                  </w:r>
                </w:p>
              </w:tc>
              <w:tc>
                <w:tcPr>
                  <w:tcW w:w="992" w:type="dxa"/>
                  <w:tcBorders>
                    <w:top w:val="nil"/>
                    <w:left w:val="nil"/>
                    <w:bottom w:val="single" w:sz="4" w:space="0" w:color="757171"/>
                    <w:right w:val="single" w:sz="4" w:space="0" w:color="595959"/>
                  </w:tcBorders>
                  <w:shd w:val="clear" w:color="auto" w:fill="auto"/>
                  <w:vAlign w:val="center"/>
                  <w:hideMark/>
                </w:tcPr>
                <w:p w:rsidR="00440A85" w:rsidRPr="008D5850" w:rsidRDefault="00440A85" w:rsidP="00440A85">
                  <w:pPr>
                    <w:jc w:val="center"/>
                    <w:rPr>
                      <w:rFonts w:ascii="Calibri" w:hAnsi="Calibri" w:cs="Calibri"/>
                      <w:color w:val="000000"/>
                      <w:sz w:val="16"/>
                      <w:szCs w:val="16"/>
                    </w:rPr>
                  </w:pPr>
                  <w:r w:rsidRPr="008D5850">
                    <w:rPr>
                      <w:rFonts w:ascii="Calibri" w:hAnsi="Calibri" w:cs="Calibri"/>
                      <w:color w:val="000000"/>
                      <w:sz w:val="16"/>
                      <w:szCs w:val="16"/>
                    </w:rPr>
                    <w:t>6</w:t>
                  </w:r>
                </w:p>
              </w:tc>
              <w:tc>
                <w:tcPr>
                  <w:tcW w:w="992" w:type="dxa"/>
                  <w:tcBorders>
                    <w:top w:val="nil"/>
                    <w:left w:val="nil"/>
                    <w:bottom w:val="single" w:sz="4" w:space="0" w:color="757171"/>
                    <w:right w:val="single" w:sz="4" w:space="0" w:color="595959"/>
                  </w:tcBorders>
                  <w:shd w:val="clear" w:color="auto" w:fill="auto"/>
                  <w:vAlign w:val="center"/>
                  <w:hideMark/>
                </w:tcPr>
                <w:p w:rsidR="00440A85" w:rsidRPr="008D5850" w:rsidRDefault="00440A85" w:rsidP="00440A85">
                  <w:pPr>
                    <w:jc w:val="center"/>
                    <w:rPr>
                      <w:rFonts w:ascii="Calibri" w:hAnsi="Calibri" w:cs="Calibri"/>
                      <w:color w:val="000000"/>
                      <w:sz w:val="16"/>
                      <w:szCs w:val="16"/>
                    </w:rPr>
                  </w:pPr>
                  <w:r w:rsidRPr="008D5850">
                    <w:rPr>
                      <w:rFonts w:ascii="Calibri" w:hAnsi="Calibri" w:cs="Calibri"/>
                      <w:color w:val="000000"/>
                      <w:sz w:val="16"/>
                      <w:szCs w:val="16"/>
                    </w:rPr>
                    <w:t>7</w:t>
                  </w:r>
                </w:p>
              </w:tc>
              <w:tc>
                <w:tcPr>
                  <w:tcW w:w="992" w:type="dxa"/>
                  <w:tcBorders>
                    <w:top w:val="nil"/>
                    <w:left w:val="nil"/>
                    <w:bottom w:val="single" w:sz="4" w:space="0" w:color="757171"/>
                    <w:right w:val="single" w:sz="4" w:space="0" w:color="595959"/>
                  </w:tcBorders>
                  <w:shd w:val="clear" w:color="auto" w:fill="auto"/>
                  <w:vAlign w:val="center"/>
                  <w:hideMark/>
                </w:tcPr>
                <w:p w:rsidR="00440A85" w:rsidRPr="008D5850" w:rsidRDefault="00440A85" w:rsidP="00440A85">
                  <w:pPr>
                    <w:jc w:val="center"/>
                    <w:rPr>
                      <w:rFonts w:ascii="Calibri" w:hAnsi="Calibri" w:cs="Calibri"/>
                      <w:color w:val="000000"/>
                      <w:sz w:val="16"/>
                      <w:szCs w:val="16"/>
                    </w:rPr>
                  </w:pPr>
                  <w:r w:rsidRPr="008D5850">
                    <w:rPr>
                      <w:rFonts w:ascii="Calibri" w:hAnsi="Calibri" w:cs="Calibri"/>
                      <w:color w:val="000000"/>
                      <w:sz w:val="16"/>
                      <w:szCs w:val="16"/>
                    </w:rPr>
                    <w:t>8</w:t>
                  </w:r>
                </w:p>
              </w:tc>
              <w:tc>
                <w:tcPr>
                  <w:tcW w:w="941" w:type="dxa"/>
                  <w:tcBorders>
                    <w:top w:val="nil"/>
                    <w:left w:val="nil"/>
                    <w:bottom w:val="single" w:sz="4" w:space="0" w:color="757171"/>
                    <w:right w:val="single" w:sz="4" w:space="0" w:color="595959"/>
                  </w:tcBorders>
                  <w:shd w:val="clear" w:color="auto" w:fill="auto"/>
                  <w:vAlign w:val="center"/>
                  <w:hideMark/>
                </w:tcPr>
                <w:p w:rsidR="00440A85" w:rsidRPr="008D5850" w:rsidRDefault="00440A85" w:rsidP="00440A85">
                  <w:pPr>
                    <w:jc w:val="center"/>
                    <w:rPr>
                      <w:rFonts w:ascii="Calibri" w:hAnsi="Calibri" w:cs="Calibri"/>
                      <w:color w:val="000000"/>
                      <w:sz w:val="16"/>
                      <w:szCs w:val="16"/>
                    </w:rPr>
                  </w:pPr>
                  <w:r w:rsidRPr="008D5850">
                    <w:rPr>
                      <w:rFonts w:ascii="Calibri" w:hAnsi="Calibri" w:cs="Calibri"/>
                      <w:color w:val="000000"/>
                      <w:sz w:val="16"/>
                      <w:szCs w:val="16"/>
                    </w:rPr>
                    <w:t>9</w:t>
                  </w:r>
                </w:p>
              </w:tc>
            </w:tr>
            <w:tr w:rsidR="00440A85" w:rsidRPr="008D5850" w:rsidTr="00F072B8">
              <w:trPr>
                <w:trHeight w:val="300"/>
              </w:trPr>
              <w:tc>
                <w:tcPr>
                  <w:tcW w:w="2565" w:type="dxa"/>
                  <w:tcBorders>
                    <w:top w:val="single" w:sz="8" w:space="0" w:color="0000FF"/>
                    <w:left w:val="single" w:sz="8" w:space="0" w:color="0000FF"/>
                    <w:bottom w:val="dotted" w:sz="4" w:space="0" w:color="0000FF"/>
                    <w:right w:val="nil"/>
                  </w:tcBorders>
                  <w:shd w:val="clear" w:color="auto" w:fill="auto"/>
                  <w:vAlign w:val="center"/>
                  <w:hideMark/>
                </w:tcPr>
                <w:p w:rsidR="00440A85" w:rsidRPr="008D5850" w:rsidRDefault="00440A85" w:rsidP="00440A85">
                  <w:pPr>
                    <w:rPr>
                      <w:rFonts w:ascii="Calibri" w:hAnsi="Calibri" w:cs="Calibri"/>
                      <w:color w:val="0066FF"/>
                      <w:sz w:val="20"/>
                    </w:rPr>
                  </w:pPr>
                  <w:r w:rsidRPr="008D5850">
                    <w:rPr>
                      <w:rFonts w:ascii="Calibri" w:hAnsi="Calibri" w:cs="Calibri"/>
                      <w:color w:val="0066FF"/>
                      <w:sz w:val="20"/>
                    </w:rPr>
                    <w:t>Porezni prihodi 2021.(mil.kn)</w:t>
                  </w:r>
                </w:p>
              </w:tc>
              <w:tc>
                <w:tcPr>
                  <w:tcW w:w="961" w:type="dxa"/>
                  <w:tcBorders>
                    <w:top w:val="single" w:sz="8" w:space="0" w:color="0000FF"/>
                    <w:left w:val="single" w:sz="4" w:space="0" w:color="0000FF"/>
                    <w:bottom w:val="dotted" w:sz="4" w:space="0" w:color="0000FF"/>
                    <w:right w:val="single" w:sz="4" w:space="0" w:color="595959"/>
                  </w:tcBorders>
                  <w:shd w:val="clear" w:color="auto" w:fill="0000FF"/>
                  <w:vAlign w:val="center"/>
                  <w:hideMark/>
                </w:tcPr>
                <w:p w:rsidR="00440A85" w:rsidRPr="00BC1269" w:rsidRDefault="00440A85" w:rsidP="00440A85">
                  <w:pPr>
                    <w:jc w:val="right"/>
                    <w:rPr>
                      <w:rFonts w:ascii="Calibri" w:hAnsi="Calibri" w:cs="Calibri"/>
                      <w:color w:val="FFFFFF" w:themeColor="background1"/>
                    </w:rPr>
                  </w:pPr>
                  <w:r w:rsidRPr="00BC1269">
                    <w:rPr>
                      <w:rFonts w:ascii="Calibri" w:hAnsi="Calibri" w:cs="Calibri"/>
                      <w:color w:val="FFFFFF" w:themeColor="background1"/>
                    </w:rPr>
                    <w:t>104,14</w:t>
                  </w:r>
                </w:p>
              </w:tc>
              <w:tc>
                <w:tcPr>
                  <w:tcW w:w="992" w:type="dxa"/>
                  <w:tcBorders>
                    <w:top w:val="single" w:sz="8" w:space="0" w:color="0000FF"/>
                    <w:left w:val="nil"/>
                    <w:bottom w:val="dotted" w:sz="4"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color w:val="0066FF"/>
                    </w:rPr>
                  </w:pPr>
                  <w:r w:rsidRPr="008D5850">
                    <w:rPr>
                      <w:rFonts w:ascii="Calibri" w:hAnsi="Calibri" w:cs="Calibri"/>
                      <w:color w:val="0066FF"/>
                    </w:rPr>
                    <w:t>139,29</w:t>
                  </w:r>
                </w:p>
              </w:tc>
              <w:tc>
                <w:tcPr>
                  <w:tcW w:w="993" w:type="dxa"/>
                  <w:tcBorders>
                    <w:top w:val="single" w:sz="8" w:space="0" w:color="0000FF"/>
                    <w:left w:val="nil"/>
                    <w:bottom w:val="dotted" w:sz="4"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color w:val="0066FF"/>
                    </w:rPr>
                  </w:pPr>
                  <w:r w:rsidRPr="008D5850">
                    <w:rPr>
                      <w:rFonts w:ascii="Calibri" w:hAnsi="Calibri" w:cs="Calibri"/>
                      <w:color w:val="0066FF"/>
                    </w:rPr>
                    <w:t>235,17</w:t>
                  </w:r>
                </w:p>
              </w:tc>
              <w:tc>
                <w:tcPr>
                  <w:tcW w:w="992" w:type="dxa"/>
                  <w:tcBorders>
                    <w:top w:val="single" w:sz="8" w:space="0" w:color="0000FF"/>
                    <w:left w:val="nil"/>
                    <w:bottom w:val="dotted" w:sz="4"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color w:val="0066FF"/>
                    </w:rPr>
                  </w:pPr>
                  <w:r w:rsidRPr="008D5850">
                    <w:rPr>
                      <w:rFonts w:ascii="Calibri" w:hAnsi="Calibri" w:cs="Calibri"/>
                      <w:color w:val="0066FF"/>
                    </w:rPr>
                    <w:t>91,84</w:t>
                  </w:r>
                </w:p>
              </w:tc>
              <w:tc>
                <w:tcPr>
                  <w:tcW w:w="992" w:type="dxa"/>
                  <w:tcBorders>
                    <w:top w:val="single" w:sz="8" w:space="0" w:color="0000FF"/>
                    <w:left w:val="nil"/>
                    <w:bottom w:val="dotted" w:sz="4"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color w:val="0066FF"/>
                    </w:rPr>
                  </w:pPr>
                  <w:r w:rsidRPr="008D5850">
                    <w:rPr>
                      <w:rFonts w:ascii="Calibri" w:hAnsi="Calibri" w:cs="Calibri"/>
                      <w:color w:val="0066FF"/>
                    </w:rPr>
                    <w:t>245,42</w:t>
                  </w:r>
                </w:p>
              </w:tc>
              <w:tc>
                <w:tcPr>
                  <w:tcW w:w="992" w:type="dxa"/>
                  <w:tcBorders>
                    <w:top w:val="single" w:sz="8" w:space="0" w:color="0000FF"/>
                    <w:left w:val="nil"/>
                    <w:bottom w:val="dotted" w:sz="4"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color w:val="0066FF"/>
                    </w:rPr>
                  </w:pPr>
                  <w:r w:rsidRPr="008D5850">
                    <w:rPr>
                      <w:rFonts w:ascii="Calibri" w:hAnsi="Calibri" w:cs="Calibri"/>
                      <w:color w:val="0066FF"/>
                    </w:rPr>
                    <w:t>74,73</w:t>
                  </w:r>
                </w:p>
              </w:tc>
              <w:tc>
                <w:tcPr>
                  <w:tcW w:w="941" w:type="dxa"/>
                  <w:tcBorders>
                    <w:top w:val="single" w:sz="8" w:space="0" w:color="0000FF"/>
                    <w:left w:val="nil"/>
                    <w:bottom w:val="dotted" w:sz="4"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color w:val="0066FF"/>
                    </w:rPr>
                  </w:pPr>
                  <w:r w:rsidRPr="008D5850">
                    <w:rPr>
                      <w:rFonts w:ascii="Calibri" w:hAnsi="Calibri" w:cs="Calibri"/>
                      <w:color w:val="0066FF"/>
                    </w:rPr>
                    <w:t>50,50</w:t>
                  </w:r>
                </w:p>
              </w:tc>
            </w:tr>
            <w:tr w:rsidR="00440A85" w:rsidRPr="008D5850" w:rsidTr="00F072B8">
              <w:trPr>
                <w:trHeight w:val="315"/>
              </w:trPr>
              <w:tc>
                <w:tcPr>
                  <w:tcW w:w="2565" w:type="dxa"/>
                  <w:tcBorders>
                    <w:top w:val="nil"/>
                    <w:left w:val="single" w:sz="8" w:space="0" w:color="0000FF"/>
                    <w:bottom w:val="single" w:sz="8" w:space="0" w:color="0000FF"/>
                    <w:right w:val="nil"/>
                  </w:tcBorders>
                  <w:shd w:val="clear" w:color="auto" w:fill="auto"/>
                  <w:vAlign w:val="center"/>
                  <w:hideMark/>
                </w:tcPr>
                <w:p w:rsidR="00440A85" w:rsidRPr="008D5850" w:rsidRDefault="00440A85" w:rsidP="00440A85">
                  <w:pPr>
                    <w:rPr>
                      <w:rFonts w:ascii="Calibri" w:hAnsi="Calibri" w:cs="Calibri"/>
                      <w:color w:val="0066FF"/>
                      <w:sz w:val="20"/>
                    </w:rPr>
                  </w:pPr>
                  <w:r w:rsidRPr="008D5850">
                    <w:rPr>
                      <w:rFonts w:ascii="Calibri" w:hAnsi="Calibri" w:cs="Calibri"/>
                      <w:color w:val="0066FF"/>
                      <w:sz w:val="20"/>
                    </w:rPr>
                    <w:t>Porezni prihodi 2019. (mil.kn)</w:t>
                  </w:r>
                </w:p>
              </w:tc>
              <w:tc>
                <w:tcPr>
                  <w:tcW w:w="961" w:type="dxa"/>
                  <w:tcBorders>
                    <w:top w:val="nil"/>
                    <w:left w:val="single" w:sz="4" w:space="0" w:color="0000FF"/>
                    <w:bottom w:val="single" w:sz="8" w:space="0" w:color="0000FF"/>
                    <w:right w:val="single" w:sz="4" w:space="0" w:color="595959"/>
                  </w:tcBorders>
                  <w:shd w:val="clear" w:color="auto" w:fill="0000FF"/>
                  <w:vAlign w:val="center"/>
                  <w:hideMark/>
                </w:tcPr>
                <w:p w:rsidR="00440A85" w:rsidRPr="00BC1269" w:rsidRDefault="00440A85" w:rsidP="00440A85">
                  <w:pPr>
                    <w:jc w:val="right"/>
                    <w:rPr>
                      <w:rFonts w:ascii="Calibri" w:hAnsi="Calibri" w:cs="Calibri"/>
                      <w:color w:val="FFFFFF" w:themeColor="background1"/>
                    </w:rPr>
                  </w:pPr>
                  <w:r w:rsidRPr="00BC1269">
                    <w:rPr>
                      <w:rFonts w:ascii="Calibri" w:hAnsi="Calibri" w:cs="Calibri"/>
                      <w:color w:val="FFFFFF" w:themeColor="background1"/>
                    </w:rPr>
                    <w:t>100,88</w:t>
                  </w:r>
                </w:p>
              </w:tc>
              <w:tc>
                <w:tcPr>
                  <w:tcW w:w="992" w:type="dxa"/>
                  <w:tcBorders>
                    <w:top w:val="nil"/>
                    <w:left w:val="nil"/>
                    <w:bottom w:val="single" w:sz="8"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color w:val="0066FF"/>
                    </w:rPr>
                  </w:pPr>
                  <w:r w:rsidRPr="008D5850">
                    <w:rPr>
                      <w:rFonts w:ascii="Calibri" w:hAnsi="Calibri" w:cs="Calibri"/>
                      <w:color w:val="0066FF"/>
                    </w:rPr>
                    <w:t>151,71</w:t>
                  </w:r>
                </w:p>
              </w:tc>
              <w:tc>
                <w:tcPr>
                  <w:tcW w:w="993" w:type="dxa"/>
                  <w:tcBorders>
                    <w:top w:val="nil"/>
                    <w:left w:val="nil"/>
                    <w:bottom w:val="single" w:sz="8"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color w:val="0066FF"/>
                    </w:rPr>
                  </w:pPr>
                  <w:r w:rsidRPr="008D5850">
                    <w:rPr>
                      <w:rFonts w:ascii="Calibri" w:hAnsi="Calibri" w:cs="Calibri"/>
                      <w:color w:val="0066FF"/>
                    </w:rPr>
                    <w:t>238,18</w:t>
                  </w:r>
                </w:p>
              </w:tc>
              <w:tc>
                <w:tcPr>
                  <w:tcW w:w="992" w:type="dxa"/>
                  <w:tcBorders>
                    <w:top w:val="nil"/>
                    <w:left w:val="nil"/>
                    <w:bottom w:val="single" w:sz="8"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color w:val="0066FF"/>
                    </w:rPr>
                  </w:pPr>
                  <w:r w:rsidRPr="008D5850">
                    <w:rPr>
                      <w:rFonts w:ascii="Calibri" w:hAnsi="Calibri" w:cs="Calibri"/>
                      <w:color w:val="0066FF"/>
                    </w:rPr>
                    <w:t>93,34</w:t>
                  </w:r>
                </w:p>
              </w:tc>
              <w:tc>
                <w:tcPr>
                  <w:tcW w:w="992" w:type="dxa"/>
                  <w:tcBorders>
                    <w:top w:val="nil"/>
                    <w:left w:val="nil"/>
                    <w:bottom w:val="single" w:sz="8"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color w:val="0066FF"/>
                    </w:rPr>
                  </w:pPr>
                  <w:r w:rsidRPr="008D5850">
                    <w:rPr>
                      <w:rFonts w:ascii="Calibri" w:hAnsi="Calibri" w:cs="Calibri"/>
                      <w:color w:val="0066FF"/>
                    </w:rPr>
                    <w:t>243,52</w:t>
                  </w:r>
                </w:p>
              </w:tc>
              <w:tc>
                <w:tcPr>
                  <w:tcW w:w="992" w:type="dxa"/>
                  <w:tcBorders>
                    <w:top w:val="nil"/>
                    <w:left w:val="nil"/>
                    <w:bottom w:val="single" w:sz="8"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color w:val="0066FF"/>
                    </w:rPr>
                  </w:pPr>
                  <w:r w:rsidRPr="008D5850">
                    <w:rPr>
                      <w:rFonts w:ascii="Calibri" w:hAnsi="Calibri" w:cs="Calibri"/>
                      <w:color w:val="0066FF"/>
                    </w:rPr>
                    <w:t>74,86</w:t>
                  </w:r>
                </w:p>
              </w:tc>
              <w:tc>
                <w:tcPr>
                  <w:tcW w:w="941" w:type="dxa"/>
                  <w:tcBorders>
                    <w:top w:val="nil"/>
                    <w:left w:val="nil"/>
                    <w:bottom w:val="single" w:sz="8"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color w:val="0066FF"/>
                    </w:rPr>
                  </w:pPr>
                  <w:r w:rsidRPr="008D5850">
                    <w:rPr>
                      <w:rFonts w:ascii="Calibri" w:hAnsi="Calibri" w:cs="Calibri"/>
                      <w:color w:val="0066FF"/>
                    </w:rPr>
                    <w:t>54,93</w:t>
                  </w:r>
                </w:p>
              </w:tc>
            </w:tr>
            <w:tr w:rsidR="00440A85" w:rsidRPr="008D5850" w:rsidTr="00F072B8">
              <w:trPr>
                <w:trHeight w:val="315"/>
              </w:trPr>
              <w:tc>
                <w:tcPr>
                  <w:tcW w:w="2565" w:type="dxa"/>
                  <w:tcBorders>
                    <w:top w:val="nil"/>
                    <w:left w:val="single" w:sz="8" w:space="0" w:color="0000FF"/>
                    <w:bottom w:val="single" w:sz="4" w:space="0" w:color="0000FF"/>
                    <w:right w:val="nil"/>
                  </w:tcBorders>
                  <w:shd w:val="clear" w:color="auto" w:fill="auto"/>
                  <w:vAlign w:val="center"/>
                  <w:hideMark/>
                </w:tcPr>
                <w:p w:rsidR="00440A85" w:rsidRPr="008D5850" w:rsidRDefault="00440A85" w:rsidP="00440A85">
                  <w:pPr>
                    <w:jc w:val="right"/>
                    <w:rPr>
                      <w:rFonts w:ascii="Calibri" w:hAnsi="Calibri" w:cs="Calibri"/>
                      <w:color w:val="595959"/>
                      <w:sz w:val="20"/>
                    </w:rPr>
                  </w:pPr>
                  <w:r w:rsidRPr="008D5850">
                    <w:rPr>
                      <w:rFonts w:ascii="Calibri" w:hAnsi="Calibri" w:cs="Calibri"/>
                      <w:color w:val="595959"/>
                      <w:sz w:val="20"/>
                    </w:rPr>
                    <w:t>Broj stanovnika</w:t>
                  </w:r>
                </w:p>
              </w:tc>
              <w:tc>
                <w:tcPr>
                  <w:tcW w:w="961" w:type="dxa"/>
                  <w:tcBorders>
                    <w:top w:val="nil"/>
                    <w:left w:val="single" w:sz="4" w:space="0" w:color="0000FF"/>
                    <w:bottom w:val="single" w:sz="4" w:space="0" w:color="0000FF"/>
                    <w:right w:val="single" w:sz="4" w:space="0" w:color="595959"/>
                  </w:tcBorders>
                  <w:shd w:val="clear" w:color="auto" w:fill="0000FF"/>
                  <w:vAlign w:val="center"/>
                  <w:hideMark/>
                </w:tcPr>
                <w:p w:rsidR="00440A85" w:rsidRPr="00BC1269" w:rsidRDefault="00440A85" w:rsidP="00440A85">
                  <w:pPr>
                    <w:jc w:val="right"/>
                    <w:rPr>
                      <w:rFonts w:ascii="Calibri" w:hAnsi="Calibri" w:cs="Calibri"/>
                      <w:color w:val="FFFFFF" w:themeColor="background1"/>
                    </w:rPr>
                  </w:pPr>
                  <w:r w:rsidRPr="00BC1269">
                    <w:rPr>
                      <w:rFonts w:ascii="Calibri" w:hAnsi="Calibri" w:cs="Calibri"/>
                      <w:color w:val="FFFFFF" w:themeColor="background1"/>
                    </w:rPr>
                    <w:t>160.264</w:t>
                  </w:r>
                </w:p>
              </w:tc>
              <w:tc>
                <w:tcPr>
                  <w:tcW w:w="992" w:type="dxa"/>
                  <w:tcBorders>
                    <w:top w:val="nil"/>
                    <w:left w:val="nil"/>
                    <w:bottom w:val="single" w:sz="4"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color w:val="595959"/>
                    </w:rPr>
                  </w:pPr>
                  <w:r w:rsidRPr="008D5850">
                    <w:rPr>
                      <w:rFonts w:ascii="Calibri" w:hAnsi="Calibri" w:cs="Calibri"/>
                      <w:color w:val="595959"/>
                    </w:rPr>
                    <w:t>259.489</w:t>
                  </w:r>
                </w:p>
              </w:tc>
              <w:tc>
                <w:tcPr>
                  <w:tcW w:w="993" w:type="dxa"/>
                  <w:tcBorders>
                    <w:top w:val="nil"/>
                    <w:left w:val="nil"/>
                    <w:bottom w:val="single" w:sz="4"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color w:val="595959"/>
                    </w:rPr>
                  </w:pPr>
                  <w:r w:rsidRPr="008D5850">
                    <w:rPr>
                      <w:rFonts w:ascii="Calibri" w:hAnsi="Calibri" w:cs="Calibri"/>
                      <w:color w:val="595959"/>
                    </w:rPr>
                    <w:t>266.503</w:t>
                  </w:r>
                </w:p>
              </w:tc>
              <w:tc>
                <w:tcPr>
                  <w:tcW w:w="992" w:type="dxa"/>
                  <w:tcBorders>
                    <w:top w:val="nil"/>
                    <w:left w:val="nil"/>
                    <w:bottom w:val="single" w:sz="4"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color w:val="595959"/>
                    </w:rPr>
                  </w:pPr>
                  <w:r w:rsidRPr="008D5850">
                    <w:rPr>
                      <w:rFonts w:ascii="Calibri" w:hAnsi="Calibri" w:cs="Calibri"/>
                      <w:color w:val="595959"/>
                    </w:rPr>
                    <w:t>160.340</w:t>
                  </w:r>
                </w:p>
              </w:tc>
              <w:tc>
                <w:tcPr>
                  <w:tcW w:w="992" w:type="dxa"/>
                  <w:tcBorders>
                    <w:top w:val="nil"/>
                    <w:left w:val="nil"/>
                    <w:bottom w:val="single" w:sz="4"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color w:val="595959"/>
                    </w:rPr>
                  </w:pPr>
                  <w:r w:rsidRPr="008D5850">
                    <w:rPr>
                      <w:rFonts w:ascii="Calibri" w:hAnsi="Calibri" w:cs="Calibri"/>
                      <w:color w:val="595959"/>
                    </w:rPr>
                    <w:t>301.206</w:t>
                  </w:r>
                </w:p>
              </w:tc>
              <w:tc>
                <w:tcPr>
                  <w:tcW w:w="992" w:type="dxa"/>
                  <w:tcBorders>
                    <w:top w:val="nil"/>
                    <w:left w:val="nil"/>
                    <w:bottom w:val="single" w:sz="4"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color w:val="595959"/>
                    </w:rPr>
                  </w:pPr>
                  <w:r w:rsidRPr="008D5850">
                    <w:rPr>
                      <w:rFonts w:ascii="Calibri" w:hAnsi="Calibri" w:cs="Calibri"/>
                      <w:color w:val="595959"/>
                    </w:rPr>
                    <w:t>120.960</w:t>
                  </w:r>
                </w:p>
              </w:tc>
              <w:tc>
                <w:tcPr>
                  <w:tcW w:w="941" w:type="dxa"/>
                  <w:tcBorders>
                    <w:top w:val="nil"/>
                    <w:left w:val="nil"/>
                    <w:bottom w:val="single" w:sz="4"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color w:val="595959"/>
                    </w:rPr>
                  </w:pPr>
                  <w:r w:rsidRPr="008D5850">
                    <w:rPr>
                      <w:rFonts w:ascii="Calibri" w:hAnsi="Calibri" w:cs="Calibri"/>
                      <w:color w:val="595959"/>
                    </w:rPr>
                    <w:t>101.661</w:t>
                  </w:r>
                </w:p>
              </w:tc>
            </w:tr>
            <w:tr w:rsidR="00440A85" w:rsidRPr="008D5850" w:rsidTr="00F072B8">
              <w:trPr>
                <w:trHeight w:val="315"/>
              </w:trPr>
              <w:tc>
                <w:tcPr>
                  <w:tcW w:w="2565" w:type="dxa"/>
                  <w:tcBorders>
                    <w:top w:val="nil"/>
                    <w:left w:val="single" w:sz="8" w:space="0" w:color="0000FF"/>
                    <w:bottom w:val="single" w:sz="4" w:space="0" w:color="0000FF"/>
                    <w:right w:val="nil"/>
                  </w:tcBorders>
                  <w:shd w:val="clear" w:color="auto" w:fill="auto"/>
                  <w:vAlign w:val="center"/>
                  <w:hideMark/>
                </w:tcPr>
                <w:p w:rsidR="00440A85" w:rsidRPr="008D5850" w:rsidRDefault="00440A85" w:rsidP="00440A85">
                  <w:pPr>
                    <w:jc w:val="right"/>
                    <w:rPr>
                      <w:rFonts w:ascii="Calibri" w:hAnsi="Calibri" w:cs="Calibri"/>
                      <w:color w:val="0000FF"/>
                      <w:sz w:val="20"/>
                    </w:rPr>
                  </w:pPr>
                  <w:r w:rsidRPr="008D5850">
                    <w:rPr>
                      <w:rFonts w:ascii="Calibri" w:hAnsi="Calibri" w:cs="Calibri"/>
                      <w:color w:val="0000FF"/>
                      <w:sz w:val="20"/>
                    </w:rPr>
                    <w:t>Broj zaposlenih</w:t>
                  </w:r>
                </w:p>
              </w:tc>
              <w:tc>
                <w:tcPr>
                  <w:tcW w:w="961" w:type="dxa"/>
                  <w:tcBorders>
                    <w:top w:val="nil"/>
                    <w:left w:val="single" w:sz="4" w:space="0" w:color="0000FF"/>
                    <w:bottom w:val="single" w:sz="4" w:space="0" w:color="0000FF"/>
                    <w:right w:val="single" w:sz="4" w:space="0" w:color="595959"/>
                  </w:tcBorders>
                  <w:shd w:val="clear" w:color="auto" w:fill="0000FF"/>
                  <w:vAlign w:val="center"/>
                  <w:hideMark/>
                </w:tcPr>
                <w:p w:rsidR="00440A85" w:rsidRPr="00BC1269" w:rsidRDefault="00440A85" w:rsidP="00440A85">
                  <w:pPr>
                    <w:jc w:val="right"/>
                    <w:rPr>
                      <w:rFonts w:ascii="Calibri" w:hAnsi="Calibri" w:cs="Calibri"/>
                      <w:color w:val="FFFFFF" w:themeColor="background1"/>
                    </w:rPr>
                  </w:pPr>
                  <w:r>
                    <w:rPr>
                      <w:rFonts w:ascii="Calibri" w:hAnsi="Calibri" w:cs="Calibri"/>
                      <w:color w:val="FFFFFF" w:themeColor="background1"/>
                    </w:rPr>
                    <w:t>152</w:t>
                  </w:r>
                </w:p>
              </w:tc>
              <w:tc>
                <w:tcPr>
                  <w:tcW w:w="992" w:type="dxa"/>
                  <w:tcBorders>
                    <w:top w:val="nil"/>
                    <w:left w:val="nil"/>
                    <w:bottom w:val="single" w:sz="4"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color w:val="0000FF"/>
                    </w:rPr>
                  </w:pPr>
                  <w:r w:rsidRPr="008D5850">
                    <w:rPr>
                      <w:rFonts w:ascii="Calibri" w:hAnsi="Calibri" w:cs="Calibri"/>
                      <w:color w:val="0000FF"/>
                    </w:rPr>
                    <w:t>374</w:t>
                  </w:r>
                </w:p>
              </w:tc>
              <w:tc>
                <w:tcPr>
                  <w:tcW w:w="993" w:type="dxa"/>
                  <w:tcBorders>
                    <w:top w:val="nil"/>
                    <w:left w:val="nil"/>
                    <w:bottom w:val="single" w:sz="4"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color w:val="0000FF"/>
                    </w:rPr>
                  </w:pPr>
                  <w:r w:rsidRPr="008D5850">
                    <w:rPr>
                      <w:rFonts w:ascii="Calibri" w:hAnsi="Calibri" w:cs="Calibri"/>
                      <w:color w:val="0000FF"/>
                    </w:rPr>
                    <w:t>334</w:t>
                  </w:r>
                </w:p>
              </w:tc>
              <w:tc>
                <w:tcPr>
                  <w:tcW w:w="992" w:type="dxa"/>
                  <w:tcBorders>
                    <w:top w:val="nil"/>
                    <w:left w:val="nil"/>
                    <w:bottom w:val="single" w:sz="4"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color w:val="0000FF"/>
                    </w:rPr>
                  </w:pPr>
                  <w:r w:rsidRPr="008D5850">
                    <w:rPr>
                      <w:rFonts w:ascii="Calibri" w:hAnsi="Calibri" w:cs="Calibri"/>
                      <w:color w:val="0000FF"/>
                    </w:rPr>
                    <w:t>235</w:t>
                  </w:r>
                </w:p>
              </w:tc>
              <w:tc>
                <w:tcPr>
                  <w:tcW w:w="992" w:type="dxa"/>
                  <w:tcBorders>
                    <w:top w:val="nil"/>
                    <w:left w:val="nil"/>
                    <w:bottom w:val="single" w:sz="4"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color w:val="0000FF"/>
                    </w:rPr>
                  </w:pPr>
                  <w:r w:rsidRPr="008D5850">
                    <w:rPr>
                      <w:rFonts w:ascii="Calibri" w:hAnsi="Calibri" w:cs="Calibri"/>
                      <w:color w:val="0000FF"/>
                    </w:rPr>
                    <w:t>278</w:t>
                  </w:r>
                </w:p>
              </w:tc>
              <w:tc>
                <w:tcPr>
                  <w:tcW w:w="992" w:type="dxa"/>
                  <w:tcBorders>
                    <w:top w:val="nil"/>
                    <w:left w:val="nil"/>
                    <w:bottom w:val="single" w:sz="4"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color w:val="0000FF"/>
                    </w:rPr>
                  </w:pPr>
                  <w:r w:rsidRPr="008D5850">
                    <w:rPr>
                      <w:rFonts w:ascii="Calibri" w:hAnsi="Calibri" w:cs="Calibri"/>
                      <w:color w:val="0000FF"/>
                    </w:rPr>
                    <w:t>130</w:t>
                  </w:r>
                </w:p>
              </w:tc>
              <w:tc>
                <w:tcPr>
                  <w:tcW w:w="941" w:type="dxa"/>
                  <w:tcBorders>
                    <w:top w:val="nil"/>
                    <w:left w:val="nil"/>
                    <w:bottom w:val="single" w:sz="4"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color w:val="0000FF"/>
                    </w:rPr>
                  </w:pPr>
                  <w:r w:rsidRPr="008D5850">
                    <w:rPr>
                      <w:rFonts w:ascii="Calibri" w:hAnsi="Calibri" w:cs="Calibri"/>
                      <w:color w:val="0000FF"/>
                    </w:rPr>
                    <w:t>127</w:t>
                  </w:r>
                </w:p>
              </w:tc>
            </w:tr>
            <w:tr w:rsidR="00440A85" w:rsidRPr="008D5850" w:rsidTr="00F072B8">
              <w:trPr>
                <w:trHeight w:val="315"/>
              </w:trPr>
              <w:tc>
                <w:tcPr>
                  <w:tcW w:w="2565" w:type="dxa"/>
                  <w:tcBorders>
                    <w:top w:val="nil"/>
                    <w:left w:val="single" w:sz="8" w:space="0" w:color="0000FF"/>
                    <w:bottom w:val="single" w:sz="8" w:space="0" w:color="0000FF"/>
                    <w:right w:val="nil"/>
                  </w:tcBorders>
                  <w:shd w:val="clear" w:color="auto" w:fill="auto"/>
                  <w:vAlign w:val="center"/>
                  <w:hideMark/>
                </w:tcPr>
                <w:p w:rsidR="00440A85" w:rsidRPr="008D5850" w:rsidRDefault="00440A85" w:rsidP="00440A85">
                  <w:pPr>
                    <w:jc w:val="right"/>
                    <w:rPr>
                      <w:rFonts w:ascii="Calibri" w:hAnsi="Calibri" w:cs="Calibri"/>
                      <w:i/>
                      <w:iCs/>
                      <w:color w:val="000000"/>
                      <w:sz w:val="20"/>
                    </w:rPr>
                  </w:pPr>
                  <w:r w:rsidRPr="008D5850">
                    <w:rPr>
                      <w:rFonts w:ascii="Calibri" w:hAnsi="Calibri" w:cs="Calibri"/>
                      <w:i/>
                      <w:iCs/>
                      <w:color w:val="000000"/>
                      <w:sz w:val="20"/>
                    </w:rPr>
                    <w:t xml:space="preserve">Broj službenika i </w:t>
                  </w:r>
                  <w:proofErr w:type="spellStart"/>
                  <w:r w:rsidRPr="008D5850">
                    <w:rPr>
                      <w:rFonts w:ascii="Calibri" w:hAnsi="Calibri" w:cs="Calibri"/>
                      <w:i/>
                      <w:iCs/>
                      <w:color w:val="000000"/>
                      <w:sz w:val="20"/>
                    </w:rPr>
                    <w:t>namj</w:t>
                  </w:r>
                  <w:proofErr w:type="spellEnd"/>
                  <w:r w:rsidRPr="008D5850">
                    <w:rPr>
                      <w:rFonts w:ascii="Calibri" w:hAnsi="Calibri" w:cs="Calibri"/>
                      <w:i/>
                      <w:iCs/>
                      <w:color w:val="000000"/>
                      <w:sz w:val="20"/>
                    </w:rPr>
                    <w:t>. na 1000 st.</w:t>
                  </w:r>
                </w:p>
              </w:tc>
              <w:tc>
                <w:tcPr>
                  <w:tcW w:w="961" w:type="dxa"/>
                  <w:tcBorders>
                    <w:top w:val="nil"/>
                    <w:left w:val="single" w:sz="4" w:space="0" w:color="0000FF"/>
                    <w:bottom w:val="single" w:sz="8" w:space="0" w:color="0000FF"/>
                    <w:right w:val="single" w:sz="4" w:space="0" w:color="595959"/>
                  </w:tcBorders>
                  <w:shd w:val="clear" w:color="auto" w:fill="0000FF"/>
                  <w:vAlign w:val="center"/>
                  <w:hideMark/>
                </w:tcPr>
                <w:p w:rsidR="00440A85" w:rsidRPr="00BC1269" w:rsidRDefault="00440A85" w:rsidP="00440A85">
                  <w:pPr>
                    <w:jc w:val="right"/>
                    <w:rPr>
                      <w:rFonts w:ascii="Calibri" w:hAnsi="Calibri" w:cs="Calibri"/>
                      <w:i/>
                      <w:iCs/>
                      <w:color w:val="FFFFFF" w:themeColor="background1"/>
                    </w:rPr>
                  </w:pPr>
                  <w:r w:rsidRPr="00BC1269">
                    <w:rPr>
                      <w:rFonts w:ascii="Calibri" w:hAnsi="Calibri" w:cs="Calibri"/>
                      <w:i/>
                      <w:iCs/>
                      <w:color w:val="FFFFFF" w:themeColor="background1"/>
                    </w:rPr>
                    <w:t>0,94</w:t>
                  </w:r>
                </w:p>
              </w:tc>
              <w:tc>
                <w:tcPr>
                  <w:tcW w:w="992" w:type="dxa"/>
                  <w:tcBorders>
                    <w:top w:val="nil"/>
                    <w:left w:val="nil"/>
                    <w:bottom w:val="single" w:sz="8"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i/>
                      <w:iCs/>
                      <w:color w:val="000000"/>
                    </w:rPr>
                  </w:pPr>
                  <w:r w:rsidRPr="008D5850">
                    <w:rPr>
                      <w:rFonts w:ascii="Calibri" w:hAnsi="Calibri" w:cs="Calibri"/>
                      <w:i/>
                      <w:iCs/>
                      <w:color w:val="000000"/>
                    </w:rPr>
                    <w:t>1,44</w:t>
                  </w:r>
                </w:p>
              </w:tc>
              <w:tc>
                <w:tcPr>
                  <w:tcW w:w="993" w:type="dxa"/>
                  <w:tcBorders>
                    <w:top w:val="nil"/>
                    <w:left w:val="nil"/>
                    <w:bottom w:val="single" w:sz="8"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i/>
                      <w:iCs/>
                      <w:color w:val="000000"/>
                    </w:rPr>
                  </w:pPr>
                  <w:r w:rsidRPr="008D5850">
                    <w:rPr>
                      <w:rFonts w:ascii="Calibri" w:hAnsi="Calibri" w:cs="Calibri"/>
                      <w:i/>
                      <w:iCs/>
                      <w:color w:val="000000"/>
                    </w:rPr>
                    <w:t>1,25</w:t>
                  </w:r>
                </w:p>
              </w:tc>
              <w:tc>
                <w:tcPr>
                  <w:tcW w:w="992" w:type="dxa"/>
                  <w:tcBorders>
                    <w:top w:val="nil"/>
                    <w:left w:val="nil"/>
                    <w:bottom w:val="single" w:sz="8"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i/>
                      <w:iCs/>
                      <w:color w:val="000000"/>
                    </w:rPr>
                  </w:pPr>
                  <w:r w:rsidRPr="008D5850">
                    <w:rPr>
                      <w:rFonts w:ascii="Calibri" w:hAnsi="Calibri" w:cs="Calibri"/>
                      <w:i/>
                      <w:iCs/>
                      <w:color w:val="000000"/>
                    </w:rPr>
                    <w:t>1,47</w:t>
                  </w:r>
                </w:p>
              </w:tc>
              <w:tc>
                <w:tcPr>
                  <w:tcW w:w="992" w:type="dxa"/>
                  <w:tcBorders>
                    <w:top w:val="nil"/>
                    <w:left w:val="nil"/>
                    <w:bottom w:val="single" w:sz="8"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i/>
                      <w:iCs/>
                      <w:color w:val="000000"/>
                    </w:rPr>
                  </w:pPr>
                  <w:r w:rsidRPr="008D5850">
                    <w:rPr>
                      <w:rFonts w:ascii="Calibri" w:hAnsi="Calibri" w:cs="Calibri"/>
                      <w:i/>
                      <w:iCs/>
                      <w:color w:val="000000"/>
                    </w:rPr>
                    <w:t>0,92</w:t>
                  </w:r>
                </w:p>
              </w:tc>
              <w:tc>
                <w:tcPr>
                  <w:tcW w:w="992" w:type="dxa"/>
                  <w:tcBorders>
                    <w:top w:val="nil"/>
                    <w:left w:val="nil"/>
                    <w:bottom w:val="single" w:sz="8"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i/>
                      <w:iCs/>
                      <w:color w:val="000000"/>
                    </w:rPr>
                  </w:pPr>
                  <w:r w:rsidRPr="008D5850">
                    <w:rPr>
                      <w:rFonts w:ascii="Calibri" w:hAnsi="Calibri" w:cs="Calibri"/>
                      <w:i/>
                      <w:iCs/>
                      <w:color w:val="000000"/>
                    </w:rPr>
                    <w:t>1,07</w:t>
                  </w:r>
                </w:p>
              </w:tc>
              <w:tc>
                <w:tcPr>
                  <w:tcW w:w="941" w:type="dxa"/>
                  <w:tcBorders>
                    <w:top w:val="nil"/>
                    <w:left w:val="nil"/>
                    <w:bottom w:val="single" w:sz="8" w:space="0" w:color="0000FF"/>
                    <w:right w:val="single" w:sz="4" w:space="0" w:color="595959"/>
                  </w:tcBorders>
                  <w:shd w:val="clear" w:color="auto" w:fill="auto"/>
                  <w:vAlign w:val="center"/>
                  <w:hideMark/>
                </w:tcPr>
                <w:p w:rsidR="00440A85" w:rsidRPr="008D5850" w:rsidRDefault="00440A85" w:rsidP="00440A85">
                  <w:pPr>
                    <w:jc w:val="right"/>
                    <w:rPr>
                      <w:rFonts w:ascii="Calibri" w:hAnsi="Calibri" w:cs="Calibri"/>
                      <w:i/>
                      <w:iCs/>
                      <w:color w:val="000000"/>
                    </w:rPr>
                  </w:pPr>
                  <w:r w:rsidRPr="008D5850">
                    <w:rPr>
                      <w:rFonts w:ascii="Calibri" w:hAnsi="Calibri" w:cs="Calibri"/>
                      <w:i/>
                      <w:iCs/>
                      <w:color w:val="000000"/>
                    </w:rPr>
                    <w:t>1,25</w:t>
                  </w:r>
                </w:p>
              </w:tc>
            </w:tr>
          </w:tbl>
          <w:p w:rsidR="00440A85" w:rsidRPr="002C1643" w:rsidRDefault="00440A85" w:rsidP="00440A85">
            <w:pPr>
              <w:ind w:firstLine="708"/>
              <w:jc w:val="both"/>
              <w:rPr>
                <w:sz w:val="18"/>
                <w:szCs w:val="18"/>
              </w:rPr>
            </w:pPr>
            <w:r w:rsidRPr="002C1643">
              <w:rPr>
                <w:sz w:val="18"/>
                <w:szCs w:val="18"/>
              </w:rPr>
              <w:t>Izvor: Ministarstvo financija; https://rkpfi.drzavna-riznica.hr</w:t>
            </w:r>
          </w:p>
          <w:p w:rsidR="00440A85" w:rsidRDefault="00440A85" w:rsidP="00440A85">
            <w:pPr>
              <w:ind w:firstLine="708"/>
              <w:jc w:val="both"/>
            </w:pPr>
          </w:p>
          <w:p w:rsidR="00440A85" w:rsidRDefault="00440A85" w:rsidP="00440A85">
            <w:pPr>
              <w:ind w:firstLine="708"/>
              <w:jc w:val="both"/>
            </w:pPr>
            <w:r>
              <w:t>Tablica 2. Razlika u bruto plaćama i pokazateljima Varaždinske županije u odnosu na druge županije i Grad Varaždin (%)</w:t>
            </w:r>
          </w:p>
          <w:tbl>
            <w:tblPr>
              <w:tblW w:w="9346" w:type="dxa"/>
              <w:tblLook w:val="04A0" w:firstRow="1" w:lastRow="0" w:firstColumn="1" w:lastColumn="0" w:noHBand="0" w:noVBand="1"/>
            </w:tblPr>
            <w:tblGrid>
              <w:gridCol w:w="2086"/>
              <w:gridCol w:w="922"/>
              <w:gridCol w:w="1055"/>
              <w:gridCol w:w="871"/>
              <w:gridCol w:w="1049"/>
              <w:gridCol w:w="1095"/>
              <w:gridCol w:w="1134"/>
              <w:gridCol w:w="1134"/>
            </w:tblGrid>
            <w:tr w:rsidR="00440A85" w:rsidRPr="00380B21" w:rsidTr="00F072B8">
              <w:trPr>
                <w:trHeight w:val="315"/>
              </w:trPr>
              <w:tc>
                <w:tcPr>
                  <w:tcW w:w="2086" w:type="dxa"/>
                  <w:vMerge w:val="restart"/>
                  <w:tcBorders>
                    <w:top w:val="single" w:sz="8" w:space="0" w:color="0000FF"/>
                    <w:left w:val="single" w:sz="8" w:space="0" w:color="0000FF"/>
                    <w:bottom w:val="single" w:sz="8" w:space="0" w:color="0000FF"/>
                    <w:right w:val="single" w:sz="4" w:space="0" w:color="0000FF"/>
                  </w:tcBorders>
                  <w:shd w:val="clear" w:color="auto" w:fill="auto"/>
                  <w:vAlign w:val="center"/>
                  <w:hideMark/>
                </w:tcPr>
                <w:p w:rsidR="00440A85" w:rsidRPr="00380B21" w:rsidRDefault="00440A85" w:rsidP="00440A85">
                  <w:pPr>
                    <w:jc w:val="center"/>
                    <w:rPr>
                      <w:rFonts w:ascii="Calibri" w:hAnsi="Calibri" w:cs="Calibri"/>
                      <w:color w:val="000000"/>
                      <w:sz w:val="20"/>
                    </w:rPr>
                  </w:pPr>
                  <w:r w:rsidRPr="00380B21">
                    <w:rPr>
                      <w:rFonts w:ascii="Calibri" w:hAnsi="Calibri" w:cs="Calibri"/>
                      <w:color w:val="000000"/>
                      <w:sz w:val="20"/>
                    </w:rPr>
                    <w:t>Radno mjesto</w:t>
                  </w:r>
                </w:p>
              </w:tc>
              <w:tc>
                <w:tcPr>
                  <w:tcW w:w="7260" w:type="dxa"/>
                  <w:gridSpan w:val="7"/>
                  <w:tcBorders>
                    <w:top w:val="single" w:sz="8" w:space="0" w:color="0000FF"/>
                    <w:left w:val="nil"/>
                    <w:bottom w:val="single" w:sz="8" w:space="0" w:color="757171"/>
                    <w:right w:val="single" w:sz="8" w:space="0" w:color="0000FF"/>
                  </w:tcBorders>
                  <w:shd w:val="clear" w:color="000000" w:fill="3366CC"/>
                  <w:vAlign w:val="center"/>
                  <w:hideMark/>
                </w:tcPr>
                <w:p w:rsidR="00440A85" w:rsidRPr="00380B21" w:rsidRDefault="00440A85" w:rsidP="00440A85">
                  <w:pPr>
                    <w:jc w:val="center"/>
                    <w:rPr>
                      <w:rFonts w:ascii="Calibri" w:hAnsi="Calibri" w:cs="Calibri"/>
                      <w:color w:val="FFFFFF"/>
                    </w:rPr>
                  </w:pPr>
                  <w:r w:rsidRPr="00380B21">
                    <w:rPr>
                      <w:rFonts w:ascii="Calibri" w:hAnsi="Calibri" w:cs="Calibri"/>
                      <w:color w:val="FFFFFF"/>
                    </w:rPr>
                    <w:t>% razlika u plaćama i pokazateljima</w:t>
                  </w:r>
                </w:p>
              </w:tc>
            </w:tr>
            <w:tr w:rsidR="00440A85" w:rsidRPr="00380B21" w:rsidTr="00F072B8">
              <w:trPr>
                <w:trHeight w:val="495"/>
              </w:trPr>
              <w:tc>
                <w:tcPr>
                  <w:tcW w:w="2086" w:type="dxa"/>
                  <w:vMerge/>
                  <w:tcBorders>
                    <w:top w:val="single" w:sz="8" w:space="0" w:color="0000FF"/>
                    <w:left w:val="single" w:sz="8" w:space="0" w:color="0000FF"/>
                    <w:bottom w:val="single" w:sz="8" w:space="0" w:color="0000FF"/>
                    <w:right w:val="single" w:sz="4" w:space="0" w:color="0000FF"/>
                  </w:tcBorders>
                  <w:vAlign w:val="center"/>
                  <w:hideMark/>
                </w:tcPr>
                <w:p w:rsidR="00440A85" w:rsidRPr="00380B21" w:rsidRDefault="00440A85" w:rsidP="00440A85">
                  <w:pPr>
                    <w:rPr>
                      <w:rFonts w:ascii="Calibri" w:hAnsi="Calibri" w:cs="Calibri"/>
                      <w:color w:val="000000"/>
                      <w:sz w:val="20"/>
                    </w:rPr>
                  </w:pPr>
                </w:p>
              </w:tc>
              <w:tc>
                <w:tcPr>
                  <w:tcW w:w="922" w:type="dxa"/>
                  <w:tcBorders>
                    <w:top w:val="nil"/>
                    <w:left w:val="nil"/>
                    <w:bottom w:val="single" w:sz="8" w:space="0" w:color="0000FF"/>
                    <w:right w:val="single" w:sz="4" w:space="0" w:color="757171"/>
                  </w:tcBorders>
                  <w:shd w:val="clear" w:color="auto" w:fill="auto"/>
                  <w:vAlign w:val="center"/>
                  <w:hideMark/>
                </w:tcPr>
                <w:p w:rsidR="00440A85" w:rsidRPr="00380B21" w:rsidRDefault="00440A85" w:rsidP="00440A85">
                  <w:pPr>
                    <w:jc w:val="center"/>
                    <w:rPr>
                      <w:rFonts w:ascii="Calibri" w:hAnsi="Calibri" w:cs="Calibri"/>
                      <w:color w:val="305496"/>
                      <w:sz w:val="18"/>
                      <w:szCs w:val="18"/>
                    </w:rPr>
                  </w:pPr>
                  <w:r w:rsidRPr="00380B21">
                    <w:rPr>
                      <w:rFonts w:ascii="Calibri" w:hAnsi="Calibri" w:cs="Calibri"/>
                      <w:color w:val="305496"/>
                      <w:sz w:val="18"/>
                      <w:szCs w:val="18"/>
                    </w:rPr>
                    <w:t>Osječko-baranjska</w:t>
                  </w:r>
                </w:p>
              </w:tc>
              <w:tc>
                <w:tcPr>
                  <w:tcW w:w="1055" w:type="dxa"/>
                  <w:tcBorders>
                    <w:top w:val="nil"/>
                    <w:left w:val="nil"/>
                    <w:bottom w:val="single" w:sz="8" w:space="0" w:color="0000FF"/>
                    <w:right w:val="single" w:sz="4" w:space="0" w:color="757171"/>
                  </w:tcBorders>
                  <w:shd w:val="clear" w:color="auto" w:fill="auto"/>
                  <w:vAlign w:val="center"/>
                  <w:hideMark/>
                </w:tcPr>
                <w:p w:rsidR="00440A85" w:rsidRPr="00380B21" w:rsidRDefault="00440A85" w:rsidP="00440A85">
                  <w:pPr>
                    <w:jc w:val="center"/>
                    <w:rPr>
                      <w:rFonts w:ascii="Calibri" w:hAnsi="Calibri" w:cs="Calibri"/>
                      <w:color w:val="305496"/>
                      <w:sz w:val="18"/>
                      <w:szCs w:val="18"/>
                    </w:rPr>
                  </w:pPr>
                  <w:r w:rsidRPr="00380B21">
                    <w:rPr>
                      <w:rFonts w:ascii="Calibri" w:hAnsi="Calibri" w:cs="Calibri"/>
                      <w:color w:val="305496"/>
                      <w:sz w:val="18"/>
                      <w:szCs w:val="18"/>
                    </w:rPr>
                    <w:t>Primorsko-goranska</w:t>
                  </w:r>
                </w:p>
              </w:tc>
              <w:tc>
                <w:tcPr>
                  <w:tcW w:w="871" w:type="dxa"/>
                  <w:tcBorders>
                    <w:top w:val="nil"/>
                    <w:left w:val="nil"/>
                    <w:bottom w:val="single" w:sz="8" w:space="0" w:color="0000FF"/>
                    <w:right w:val="single" w:sz="4" w:space="0" w:color="757171"/>
                  </w:tcBorders>
                  <w:shd w:val="clear" w:color="auto" w:fill="auto"/>
                  <w:vAlign w:val="center"/>
                  <w:hideMark/>
                </w:tcPr>
                <w:p w:rsidR="00440A85" w:rsidRPr="00380B21" w:rsidRDefault="00440A85" w:rsidP="00440A85">
                  <w:pPr>
                    <w:jc w:val="center"/>
                    <w:rPr>
                      <w:rFonts w:ascii="Calibri" w:hAnsi="Calibri" w:cs="Calibri"/>
                      <w:color w:val="305496"/>
                      <w:sz w:val="18"/>
                      <w:szCs w:val="18"/>
                    </w:rPr>
                  </w:pPr>
                  <w:r w:rsidRPr="00380B21">
                    <w:rPr>
                      <w:rFonts w:ascii="Calibri" w:hAnsi="Calibri" w:cs="Calibri"/>
                      <w:color w:val="305496"/>
                      <w:sz w:val="18"/>
                      <w:szCs w:val="18"/>
                    </w:rPr>
                    <w:t>Zadarska</w:t>
                  </w:r>
                </w:p>
              </w:tc>
              <w:tc>
                <w:tcPr>
                  <w:tcW w:w="1049" w:type="dxa"/>
                  <w:tcBorders>
                    <w:top w:val="nil"/>
                    <w:left w:val="nil"/>
                    <w:bottom w:val="single" w:sz="8" w:space="0" w:color="0000FF"/>
                    <w:right w:val="single" w:sz="4" w:space="0" w:color="757171"/>
                  </w:tcBorders>
                  <w:shd w:val="clear" w:color="auto" w:fill="auto"/>
                  <w:vAlign w:val="center"/>
                  <w:hideMark/>
                </w:tcPr>
                <w:p w:rsidR="00440A85" w:rsidRPr="00380B21" w:rsidRDefault="00440A85" w:rsidP="00440A85">
                  <w:pPr>
                    <w:jc w:val="center"/>
                    <w:rPr>
                      <w:rFonts w:ascii="Calibri" w:hAnsi="Calibri" w:cs="Calibri"/>
                      <w:color w:val="305496"/>
                      <w:sz w:val="18"/>
                      <w:szCs w:val="18"/>
                    </w:rPr>
                  </w:pPr>
                  <w:r w:rsidRPr="00380B21">
                    <w:rPr>
                      <w:rFonts w:ascii="Calibri" w:hAnsi="Calibri" w:cs="Calibri"/>
                      <w:color w:val="305496"/>
                      <w:sz w:val="18"/>
                      <w:szCs w:val="18"/>
                    </w:rPr>
                    <w:t>Zagrebačka</w:t>
                  </w:r>
                </w:p>
              </w:tc>
              <w:tc>
                <w:tcPr>
                  <w:tcW w:w="1095" w:type="dxa"/>
                  <w:tcBorders>
                    <w:top w:val="nil"/>
                    <w:left w:val="nil"/>
                    <w:bottom w:val="single" w:sz="8" w:space="0" w:color="0000FF"/>
                    <w:right w:val="single" w:sz="4" w:space="0" w:color="757171"/>
                  </w:tcBorders>
                  <w:shd w:val="clear" w:color="auto" w:fill="auto"/>
                  <w:vAlign w:val="center"/>
                  <w:hideMark/>
                </w:tcPr>
                <w:p w:rsidR="00440A85" w:rsidRPr="00380B21" w:rsidRDefault="00440A85" w:rsidP="00440A85">
                  <w:pPr>
                    <w:jc w:val="center"/>
                    <w:rPr>
                      <w:rFonts w:ascii="Calibri" w:hAnsi="Calibri" w:cs="Calibri"/>
                      <w:color w:val="305496"/>
                      <w:sz w:val="18"/>
                      <w:szCs w:val="18"/>
                    </w:rPr>
                  </w:pPr>
                  <w:r>
                    <w:rPr>
                      <w:rFonts w:ascii="Calibri" w:hAnsi="Calibri" w:cs="Calibri"/>
                      <w:color w:val="305496"/>
                      <w:sz w:val="18"/>
                      <w:szCs w:val="18"/>
                    </w:rPr>
                    <w:t>Krapinsko-zagorska</w:t>
                  </w:r>
                </w:p>
              </w:tc>
              <w:tc>
                <w:tcPr>
                  <w:tcW w:w="1134" w:type="dxa"/>
                  <w:tcBorders>
                    <w:top w:val="nil"/>
                    <w:left w:val="nil"/>
                    <w:bottom w:val="single" w:sz="8" w:space="0" w:color="0000FF"/>
                    <w:right w:val="single" w:sz="8" w:space="0" w:color="0000FF"/>
                  </w:tcBorders>
                  <w:shd w:val="clear" w:color="auto" w:fill="auto"/>
                  <w:vAlign w:val="center"/>
                  <w:hideMark/>
                </w:tcPr>
                <w:p w:rsidR="00440A85" w:rsidRPr="00380B21" w:rsidRDefault="00440A85" w:rsidP="00440A85">
                  <w:pPr>
                    <w:jc w:val="center"/>
                    <w:rPr>
                      <w:rFonts w:ascii="Calibri" w:hAnsi="Calibri" w:cs="Calibri"/>
                      <w:color w:val="305496"/>
                      <w:sz w:val="18"/>
                      <w:szCs w:val="18"/>
                    </w:rPr>
                  </w:pPr>
                  <w:r w:rsidRPr="00380B21">
                    <w:rPr>
                      <w:rFonts w:ascii="Calibri" w:hAnsi="Calibri" w:cs="Calibri"/>
                      <w:color w:val="305496"/>
                      <w:sz w:val="18"/>
                      <w:szCs w:val="18"/>
                    </w:rPr>
                    <w:t>Koprivničko-križevačka</w:t>
                  </w:r>
                </w:p>
              </w:tc>
              <w:tc>
                <w:tcPr>
                  <w:tcW w:w="1134" w:type="dxa"/>
                  <w:tcBorders>
                    <w:top w:val="nil"/>
                    <w:left w:val="nil"/>
                    <w:bottom w:val="single" w:sz="8" w:space="0" w:color="0000FF"/>
                    <w:right w:val="single" w:sz="8" w:space="0" w:color="0000FF"/>
                  </w:tcBorders>
                </w:tcPr>
                <w:p w:rsidR="00440A85" w:rsidRPr="00380B21" w:rsidRDefault="00440A85" w:rsidP="00440A85">
                  <w:pPr>
                    <w:jc w:val="center"/>
                    <w:rPr>
                      <w:rFonts w:ascii="Calibri" w:hAnsi="Calibri" w:cs="Calibri"/>
                      <w:color w:val="305496"/>
                      <w:sz w:val="18"/>
                      <w:szCs w:val="18"/>
                    </w:rPr>
                  </w:pPr>
                  <w:r>
                    <w:rPr>
                      <w:rFonts w:ascii="Calibri" w:hAnsi="Calibri" w:cs="Calibri"/>
                      <w:color w:val="305496"/>
                      <w:sz w:val="18"/>
                      <w:szCs w:val="18"/>
                    </w:rPr>
                    <w:t>Grad Varaždin</w:t>
                  </w:r>
                </w:p>
              </w:tc>
            </w:tr>
            <w:tr w:rsidR="00440A85" w:rsidRPr="00380B21" w:rsidTr="00F072B8">
              <w:trPr>
                <w:trHeight w:val="300"/>
              </w:trPr>
              <w:tc>
                <w:tcPr>
                  <w:tcW w:w="2086" w:type="dxa"/>
                  <w:tcBorders>
                    <w:top w:val="nil"/>
                    <w:left w:val="single" w:sz="8" w:space="0" w:color="0000FF"/>
                    <w:bottom w:val="single" w:sz="4" w:space="0" w:color="757171"/>
                    <w:right w:val="single" w:sz="4" w:space="0" w:color="0000FF"/>
                  </w:tcBorders>
                  <w:shd w:val="clear" w:color="auto" w:fill="auto"/>
                  <w:vAlign w:val="center"/>
                  <w:hideMark/>
                </w:tcPr>
                <w:p w:rsidR="00440A85" w:rsidRPr="00380B21" w:rsidRDefault="00440A85" w:rsidP="00440A85">
                  <w:pPr>
                    <w:rPr>
                      <w:rFonts w:ascii="Calibri" w:hAnsi="Calibri" w:cs="Calibri"/>
                      <w:color w:val="000000"/>
                      <w:sz w:val="20"/>
                    </w:rPr>
                  </w:pPr>
                  <w:r w:rsidRPr="00380B21">
                    <w:rPr>
                      <w:rFonts w:ascii="Calibri" w:hAnsi="Calibri" w:cs="Calibri"/>
                      <w:color w:val="000000"/>
                      <w:sz w:val="20"/>
                    </w:rPr>
                    <w:t>Pročelnik</w:t>
                  </w:r>
                </w:p>
              </w:tc>
              <w:tc>
                <w:tcPr>
                  <w:tcW w:w="922" w:type="dxa"/>
                  <w:tcBorders>
                    <w:top w:val="nil"/>
                    <w:left w:val="nil"/>
                    <w:bottom w:val="single" w:sz="4" w:space="0" w:color="757171"/>
                    <w:right w:val="single" w:sz="4" w:space="0" w:color="757171"/>
                  </w:tcBorders>
                  <w:shd w:val="clear" w:color="auto" w:fill="auto"/>
                  <w:vAlign w:val="center"/>
                  <w:hideMark/>
                </w:tcPr>
                <w:p w:rsidR="00440A85" w:rsidRPr="00380B21" w:rsidRDefault="00440A85" w:rsidP="00440A85">
                  <w:pPr>
                    <w:jc w:val="right"/>
                    <w:rPr>
                      <w:rFonts w:ascii="Calibri" w:hAnsi="Calibri" w:cs="Calibri"/>
                      <w:color w:val="305496"/>
                    </w:rPr>
                  </w:pPr>
                  <w:r w:rsidRPr="00380B21">
                    <w:rPr>
                      <w:rFonts w:ascii="Calibri" w:hAnsi="Calibri" w:cs="Calibri"/>
                      <w:color w:val="305496"/>
                    </w:rPr>
                    <w:t>-10,4%</w:t>
                  </w:r>
                </w:p>
              </w:tc>
              <w:tc>
                <w:tcPr>
                  <w:tcW w:w="1055" w:type="dxa"/>
                  <w:tcBorders>
                    <w:top w:val="nil"/>
                    <w:left w:val="nil"/>
                    <w:bottom w:val="single" w:sz="4" w:space="0" w:color="757171"/>
                    <w:right w:val="single" w:sz="4" w:space="0" w:color="757171"/>
                  </w:tcBorders>
                  <w:shd w:val="clear" w:color="auto" w:fill="auto"/>
                  <w:vAlign w:val="center"/>
                  <w:hideMark/>
                </w:tcPr>
                <w:p w:rsidR="00440A85" w:rsidRPr="00380B21" w:rsidRDefault="00440A85" w:rsidP="00440A85">
                  <w:pPr>
                    <w:jc w:val="right"/>
                    <w:rPr>
                      <w:rFonts w:ascii="Calibri" w:hAnsi="Calibri" w:cs="Calibri"/>
                      <w:color w:val="305496"/>
                    </w:rPr>
                  </w:pPr>
                  <w:r w:rsidRPr="00380B21">
                    <w:rPr>
                      <w:rFonts w:ascii="Calibri" w:hAnsi="Calibri" w:cs="Calibri"/>
                      <w:color w:val="305496"/>
                    </w:rPr>
                    <w:t>-29,4%</w:t>
                  </w:r>
                </w:p>
              </w:tc>
              <w:tc>
                <w:tcPr>
                  <w:tcW w:w="871" w:type="dxa"/>
                  <w:tcBorders>
                    <w:top w:val="nil"/>
                    <w:left w:val="nil"/>
                    <w:bottom w:val="single" w:sz="4" w:space="0" w:color="757171"/>
                    <w:right w:val="single" w:sz="4" w:space="0" w:color="757171"/>
                  </w:tcBorders>
                  <w:shd w:val="clear" w:color="auto" w:fill="auto"/>
                  <w:vAlign w:val="center"/>
                  <w:hideMark/>
                </w:tcPr>
                <w:p w:rsidR="00440A85" w:rsidRPr="00380B21" w:rsidRDefault="00440A85" w:rsidP="00440A85">
                  <w:pPr>
                    <w:jc w:val="right"/>
                    <w:rPr>
                      <w:rFonts w:ascii="Calibri" w:hAnsi="Calibri" w:cs="Calibri"/>
                      <w:color w:val="305496"/>
                    </w:rPr>
                  </w:pPr>
                  <w:r w:rsidRPr="00380B21">
                    <w:rPr>
                      <w:rFonts w:ascii="Calibri" w:hAnsi="Calibri" w:cs="Calibri"/>
                      <w:color w:val="305496"/>
                    </w:rPr>
                    <w:t>-3,8%</w:t>
                  </w:r>
                </w:p>
              </w:tc>
              <w:tc>
                <w:tcPr>
                  <w:tcW w:w="1049" w:type="dxa"/>
                  <w:tcBorders>
                    <w:top w:val="nil"/>
                    <w:left w:val="nil"/>
                    <w:bottom w:val="single" w:sz="4" w:space="0" w:color="757171"/>
                    <w:right w:val="single" w:sz="4" w:space="0" w:color="757171"/>
                  </w:tcBorders>
                  <w:shd w:val="clear" w:color="auto" w:fill="auto"/>
                  <w:vAlign w:val="center"/>
                  <w:hideMark/>
                </w:tcPr>
                <w:p w:rsidR="00440A85" w:rsidRPr="00380B21" w:rsidRDefault="00440A85" w:rsidP="00440A85">
                  <w:pPr>
                    <w:jc w:val="right"/>
                    <w:rPr>
                      <w:rFonts w:ascii="Calibri" w:hAnsi="Calibri" w:cs="Calibri"/>
                      <w:color w:val="305496"/>
                    </w:rPr>
                  </w:pPr>
                  <w:r w:rsidRPr="00380B21">
                    <w:rPr>
                      <w:rFonts w:ascii="Calibri" w:hAnsi="Calibri" w:cs="Calibri"/>
                      <w:color w:val="305496"/>
                    </w:rPr>
                    <w:t>-23,0%</w:t>
                  </w:r>
                </w:p>
              </w:tc>
              <w:tc>
                <w:tcPr>
                  <w:tcW w:w="1095" w:type="dxa"/>
                  <w:tcBorders>
                    <w:top w:val="nil"/>
                    <w:left w:val="nil"/>
                    <w:bottom w:val="single" w:sz="4" w:space="0" w:color="757171"/>
                    <w:right w:val="single" w:sz="4" w:space="0" w:color="757171"/>
                  </w:tcBorders>
                  <w:shd w:val="clear" w:color="auto" w:fill="auto"/>
                  <w:vAlign w:val="center"/>
                  <w:hideMark/>
                </w:tcPr>
                <w:p w:rsidR="00440A85" w:rsidRPr="00380B21" w:rsidRDefault="00440A85" w:rsidP="00440A85">
                  <w:pPr>
                    <w:jc w:val="right"/>
                    <w:rPr>
                      <w:rFonts w:ascii="Calibri" w:hAnsi="Calibri" w:cs="Calibri"/>
                      <w:color w:val="305496"/>
                    </w:rPr>
                  </w:pPr>
                  <w:r w:rsidRPr="00380B21">
                    <w:rPr>
                      <w:rFonts w:ascii="Calibri" w:hAnsi="Calibri" w:cs="Calibri"/>
                      <w:color w:val="305496"/>
                    </w:rPr>
                    <w:t>4,4%</w:t>
                  </w:r>
                </w:p>
              </w:tc>
              <w:tc>
                <w:tcPr>
                  <w:tcW w:w="1134" w:type="dxa"/>
                  <w:tcBorders>
                    <w:top w:val="nil"/>
                    <w:left w:val="nil"/>
                    <w:bottom w:val="single" w:sz="4" w:space="0" w:color="757171"/>
                    <w:right w:val="single" w:sz="8" w:space="0" w:color="0000FF"/>
                  </w:tcBorders>
                  <w:shd w:val="clear" w:color="auto" w:fill="auto"/>
                  <w:vAlign w:val="center"/>
                  <w:hideMark/>
                </w:tcPr>
                <w:p w:rsidR="00440A85" w:rsidRPr="00380B21" w:rsidRDefault="00440A85" w:rsidP="00440A85">
                  <w:pPr>
                    <w:jc w:val="right"/>
                    <w:rPr>
                      <w:rFonts w:ascii="Calibri" w:hAnsi="Calibri" w:cs="Calibri"/>
                      <w:color w:val="305496"/>
                    </w:rPr>
                  </w:pPr>
                  <w:r w:rsidRPr="00380B21">
                    <w:rPr>
                      <w:rFonts w:ascii="Calibri" w:hAnsi="Calibri" w:cs="Calibri"/>
                      <w:color w:val="305496"/>
                    </w:rPr>
                    <w:t>-1,2%</w:t>
                  </w:r>
                </w:p>
              </w:tc>
              <w:tc>
                <w:tcPr>
                  <w:tcW w:w="1134" w:type="dxa"/>
                  <w:tcBorders>
                    <w:top w:val="nil"/>
                    <w:left w:val="nil"/>
                    <w:bottom w:val="single" w:sz="4" w:space="0" w:color="757171"/>
                    <w:right w:val="single" w:sz="8" w:space="0" w:color="0000FF"/>
                  </w:tcBorders>
                </w:tcPr>
                <w:p w:rsidR="00440A85" w:rsidRPr="00380B21" w:rsidRDefault="00440A85" w:rsidP="00440A85">
                  <w:pPr>
                    <w:jc w:val="right"/>
                    <w:rPr>
                      <w:rFonts w:ascii="Calibri" w:hAnsi="Calibri" w:cs="Calibri"/>
                      <w:color w:val="305496"/>
                    </w:rPr>
                  </w:pPr>
                  <w:r>
                    <w:rPr>
                      <w:rFonts w:ascii="Calibri" w:hAnsi="Calibri" w:cs="Calibri"/>
                      <w:color w:val="305496"/>
                    </w:rPr>
                    <w:t>-20,9%</w:t>
                  </w:r>
                </w:p>
              </w:tc>
            </w:tr>
            <w:tr w:rsidR="00440A85" w:rsidRPr="00380B21" w:rsidTr="00F072B8">
              <w:trPr>
                <w:trHeight w:val="315"/>
              </w:trPr>
              <w:tc>
                <w:tcPr>
                  <w:tcW w:w="2086" w:type="dxa"/>
                  <w:tcBorders>
                    <w:top w:val="nil"/>
                    <w:left w:val="single" w:sz="8" w:space="0" w:color="0000FF"/>
                    <w:bottom w:val="double" w:sz="6" w:space="0" w:color="757171"/>
                    <w:right w:val="single" w:sz="4" w:space="0" w:color="0000FF"/>
                  </w:tcBorders>
                  <w:shd w:val="clear" w:color="auto" w:fill="auto"/>
                  <w:vAlign w:val="center"/>
                  <w:hideMark/>
                </w:tcPr>
                <w:p w:rsidR="00440A85" w:rsidRPr="00380B21" w:rsidRDefault="00440A85" w:rsidP="00440A85">
                  <w:pPr>
                    <w:rPr>
                      <w:rFonts w:ascii="Calibri" w:hAnsi="Calibri" w:cs="Calibri"/>
                      <w:color w:val="000000"/>
                      <w:sz w:val="20"/>
                    </w:rPr>
                  </w:pPr>
                  <w:r w:rsidRPr="00380B21">
                    <w:rPr>
                      <w:rFonts w:ascii="Calibri" w:hAnsi="Calibri" w:cs="Calibri"/>
                      <w:color w:val="000000"/>
                      <w:sz w:val="20"/>
                    </w:rPr>
                    <w:t xml:space="preserve">Pročelnik službe </w:t>
                  </w:r>
                </w:p>
              </w:tc>
              <w:tc>
                <w:tcPr>
                  <w:tcW w:w="922" w:type="dxa"/>
                  <w:tcBorders>
                    <w:top w:val="nil"/>
                    <w:left w:val="nil"/>
                    <w:bottom w:val="double" w:sz="6" w:space="0" w:color="757171"/>
                    <w:right w:val="single" w:sz="4" w:space="0" w:color="757171"/>
                  </w:tcBorders>
                  <w:shd w:val="clear" w:color="auto" w:fill="auto"/>
                  <w:vAlign w:val="center"/>
                  <w:hideMark/>
                </w:tcPr>
                <w:p w:rsidR="00440A85" w:rsidRPr="00380B21" w:rsidRDefault="00440A85" w:rsidP="00440A85">
                  <w:pPr>
                    <w:jc w:val="right"/>
                    <w:rPr>
                      <w:rFonts w:ascii="Calibri" w:hAnsi="Calibri" w:cs="Calibri"/>
                      <w:color w:val="305496"/>
                    </w:rPr>
                  </w:pPr>
                  <w:r w:rsidRPr="00380B21">
                    <w:rPr>
                      <w:rFonts w:ascii="Calibri" w:hAnsi="Calibri" w:cs="Calibri"/>
                      <w:color w:val="305496"/>
                    </w:rPr>
                    <w:t>-10,4%</w:t>
                  </w:r>
                </w:p>
              </w:tc>
              <w:tc>
                <w:tcPr>
                  <w:tcW w:w="1055" w:type="dxa"/>
                  <w:tcBorders>
                    <w:top w:val="nil"/>
                    <w:left w:val="nil"/>
                    <w:bottom w:val="double" w:sz="6" w:space="0" w:color="757171"/>
                    <w:right w:val="single" w:sz="4" w:space="0" w:color="757171"/>
                  </w:tcBorders>
                  <w:shd w:val="clear" w:color="auto" w:fill="auto"/>
                  <w:vAlign w:val="center"/>
                  <w:hideMark/>
                </w:tcPr>
                <w:p w:rsidR="00440A85" w:rsidRPr="00380B21" w:rsidRDefault="00440A85" w:rsidP="00440A85">
                  <w:pPr>
                    <w:jc w:val="right"/>
                    <w:rPr>
                      <w:rFonts w:ascii="Calibri" w:hAnsi="Calibri" w:cs="Calibri"/>
                      <w:color w:val="305496"/>
                    </w:rPr>
                  </w:pPr>
                  <w:r w:rsidRPr="00380B21">
                    <w:rPr>
                      <w:rFonts w:ascii="Calibri" w:hAnsi="Calibri" w:cs="Calibri"/>
                      <w:color w:val="305496"/>
                    </w:rPr>
                    <w:t>-29,4%</w:t>
                  </w:r>
                </w:p>
              </w:tc>
              <w:tc>
                <w:tcPr>
                  <w:tcW w:w="871" w:type="dxa"/>
                  <w:tcBorders>
                    <w:top w:val="single" w:sz="4" w:space="0" w:color="757171"/>
                    <w:left w:val="single" w:sz="4" w:space="0" w:color="757171"/>
                    <w:bottom w:val="double" w:sz="6" w:space="0" w:color="757171"/>
                    <w:right w:val="single" w:sz="4" w:space="0" w:color="757171"/>
                  </w:tcBorders>
                  <w:shd w:val="clear" w:color="auto" w:fill="auto"/>
                  <w:vAlign w:val="center"/>
                  <w:hideMark/>
                </w:tcPr>
                <w:p w:rsidR="00440A85" w:rsidRPr="00380B21" w:rsidRDefault="00440A85" w:rsidP="00440A85">
                  <w:pPr>
                    <w:jc w:val="center"/>
                    <w:rPr>
                      <w:rFonts w:ascii="Calibri" w:hAnsi="Calibri" w:cs="Calibri"/>
                      <w:color w:val="FFFFFF"/>
                    </w:rPr>
                  </w:pPr>
                  <w:r w:rsidRPr="00380B21">
                    <w:rPr>
                      <w:rFonts w:ascii="Calibri" w:hAnsi="Calibri" w:cs="Calibri"/>
                      <w:color w:val="FFFFFF"/>
                    </w:rPr>
                    <w:t>#DIJ/0!</w:t>
                  </w:r>
                </w:p>
              </w:tc>
              <w:tc>
                <w:tcPr>
                  <w:tcW w:w="1049" w:type="dxa"/>
                  <w:tcBorders>
                    <w:top w:val="single" w:sz="4" w:space="0" w:color="757171"/>
                    <w:left w:val="single" w:sz="4" w:space="0" w:color="757171"/>
                    <w:bottom w:val="double" w:sz="6" w:space="0" w:color="757171"/>
                    <w:right w:val="single" w:sz="4" w:space="0" w:color="757171"/>
                  </w:tcBorders>
                  <w:shd w:val="clear" w:color="auto" w:fill="auto"/>
                  <w:vAlign w:val="center"/>
                  <w:hideMark/>
                </w:tcPr>
                <w:p w:rsidR="00440A85" w:rsidRPr="00380B21" w:rsidRDefault="00440A85" w:rsidP="00440A85">
                  <w:pPr>
                    <w:jc w:val="center"/>
                    <w:rPr>
                      <w:rFonts w:ascii="Calibri" w:hAnsi="Calibri" w:cs="Calibri"/>
                      <w:color w:val="FFFFFF"/>
                    </w:rPr>
                  </w:pPr>
                  <w:r w:rsidRPr="00380B21">
                    <w:rPr>
                      <w:rFonts w:ascii="Calibri" w:hAnsi="Calibri" w:cs="Calibri"/>
                      <w:color w:val="FFFFFF"/>
                    </w:rPr>
                    <w:t>#DIJ/0!</w:t>
                  </w:r>
                </w:p>
              </w:tc>
              <w:tc>
                <w:tcPr>
                  <w:tcW w:w="1095" w:type="dxa"/>
                  <w:tcBorders>
                    <w:top w:val="nil"/>
                    <w:left w:val="nil"/>
                    <w:bottom w:val="double" w:sz="6" w:space="0" w:color="757171"/>
                    <w:right w:val="single" w:sz="4" w:space="0" w:color="757171"/>
                  </w:tcBorders>
                  <w:shd w:val="clear" w:color="auto" w:fill="auto"/>
                  <w:vAlign w:val="center"/>
                  <w:hideMark/>
                </w:tcPr>
                <w:p w:rsidR="00440A85" w:rsidRPr="00380B21" w:rsidRDefault="00440A85" w:rsidP="00440A85">
                  <w:pPr>
                    <w:jc w:val="right"/>
                    <w:rPr>
                      <w:rFonts w:ascii="Calibri" w:hAnsi="Calibri" w:cs="Calibri"/>
                      <w:color w:val="305496"/>
                    </w:rPr>
                  </w:pPr>
                  <w:r w:rsidRPr="00380B21">
                    <w:rPr>
                      <w:rFonts w:ascii="Calibri" w:hAnsi="Calibri" w:cs="Calibri"/>
                      <w:color w:val="305496"/>
                    </w:rPr>
                    <w:t>4,4%</w:t>
                  </w:r>
                </w:p>
              </w:tc>
              <w:tc>
                <w:tcPr>
                  <w:tcW w:w="1134" w:type="dxa"/>
                  <w:tcBorders>
                    <w:top w:val="nil"/>
                    <w:left w:val="nil"/>
                    <w:bottom w:val="double" w:sz="6" w:space="0" w:color="757171"/>
                    <w:right w:val="single" w:sz="8" w:space="0" w:color="0000FF"/>
                  </w:tcBorders>
                  <w:shd w:val="clear" w:color="auto" w:fill="auto"/>
                  <w:vAlign w:val="center"/>
                  <w:hideMark/>
                </w:tcPr>
                <w:p w:rsidR="00440A85" w:rsidRPr="00380B21" w:rsidRDefault="00440A85" w:rsidP="00440A85">
                  <w:pPr>
                    <w:jc w:val="right"/>
                    <w:rPr>
                      <w:rFonts w:ascii="Calibri" w:hAnsi="Calibri" w:cs="Calibri"/>
                      <w:color w:val="305496"/>
                    </w:rPr>
                  </w:pPr>
                  <w:r w:rsidRPr="00380B21">
                    <w:rPr>
                      <w:rFonts w:ascii="Calibri" w:hAnsi="Calibri" w:cs="Calibri"/>
                      <w:color w:val="305496"/>
                    </w:rPr>
                    <w:t>4,0%</w:t>
                  </w:r>
                </w:p>
              </w:tc>
              <w:tc>
                <w:tcPr>
                  <w:tcW w:w="1134" w:type="dxa"/>
                  <w:tcBorders>
                    <w:top w:val="nil"/>
                    <w:left w:val="nil"/>
                    <w:bottom w:val="double" w:sz="6" w:space="0" w:color="757171"/>
                    <w:right w:val="single" w:sz="8" w:space="0" w:color="0000FF"/>
                  </w:tcBorders>
                </w:tcPr>
                <w:p w:rsidR="00440A85" w:rsidRPr="00380B21" w:rsidRDefault="00440A85" w:rsidP="00440A85">
                  <w:pPr>
                    <w:jc w:val="right"/>
                    <w:rPr>
                      <w:rFonts w:ascii="Calibri" w:hAnsi="Calibri" w:cs="Calibri"/>
                      <w:color w:val="305496"/>
                    </w:rPr>
                  </w:pPr>
                  <w:r>
                    <w:rPr>
                      <w:rFonts w:ascii="Calibri" w:hAnsi="Calibri" w:cs="Calibri"/>
                      <w:color w:val="305496"/>
                    </w:rPr>
                    <w:t>-9,6%</w:t>
                  </w:r>
                </w:p>
              </w:tc>
            </w:tr>
            <w:tr w:rsidR="00440A85" w:rsidRPr="00380B21" w:rsidTr="00F072B8">
              <w:trPr>
                <w:trHeight w:val="315"/>
              </w:trPr>
              <w:tc>
                <w:tcPr>
                  <w:tcW w:w="2086" w:type="dxa"/>
                  <w:tcBorders>
                    <w:top w:val="nil"/>
                    <w:left w:val="single" w:sz="8" w:space="0" w:color="0000FF"/>
                    <w:bottom w:val="single" w:sz="4" w:space="0" w:color="757171"/>
                    <w:right w:val="single" w:sz="4" w:space="0" w:color="0000FF"/>
                  </w:tcBorders>
                  <w:shd w:val="clear" w:color="auto" w:fill="auto"/>
                  <w:vAlign w:val="center"/>
                  <w:hideMark/>
                </w:tcPr>
                <w:p w:rsidR="00440A85" w:rsidRPr="00380B21" w:rsidRDefault="00440A85" w:rsidP="00440A85">
                  <w:pPr>
                    <w:rPr>
                      <w:rFonts w:ascii="Calibri" w:hAnsi="Calibri" w:cs="Calibri"/>
                      <w:color w:val="000000"/>
                      <w:sz w:val="20"/>
                    </w:rPr>
                  </w:pPr>
                  <w:r w:rsidRPr="00380B21">
                    <w:rPr>
                      <w:rFonts w:ascii="Calibri" w:hAnsi="Calibri" w:cs="Calibri"/>
                      <w:color w:val="000000"/>
                      <w:sz w:val="20"/>
                    </w:rPr>
                    <w:t>Zamjenik pročelnika</w:t>
                  </w:r>
                </w:p>
              </w:tc>
              <w:tc>
                <w:tcPr>
                  <w:tcW w:w="922" w:type="dxa"/>
                  <w:tcBorders>
                    <w:top w:val="nil"/>
                    <w:left w:val="nil"/>
                    <w:bottom w:val="single" w:sz="4" w:space="0" w:color="757171"/>
                    <w:right w:val="single" w:sz="4" w:space="0" w:color="757171"/>
                  </w:tcBorders>
                  <w:shd w:val="clear" w:color="auto" w:fill="auto"/>
                  <w:vAlign w:val="center"/>
                  <w:hideMark/>
                </w:tcPr>
                <w:p w:rsidR="00440A85" w:rsidRPr="00380B21" w:rsidRDefault="00440A85" w:rsidP="00440A85">
                  <w:pPr>
                    <w:jc w:val="right"/>
                    <w:rPr>
                      <w:rFonts w:ascii="Calibri" w:hAnsi="Calibri" w:cs="Calibri"/>
                      <w:color w:val="305496"/>
                    </w:rPr>
                  </w:pPr>
                  <w:r w:rsidRPr="00380B21">
                    <w:rPr>
                      <w:rFonts w:ascii="Calibri" w:hAnsi="Calibri" w:cs="Calibri"/>
                      <w:color w:val="305496"/>
                    </w:rPr>
                    <w:t>-9,1%</w:t>
                  </w:r>
                </w:p>
              </w:tc>
              <w:tc>
                <w:tcPr>
                  <w:tcW w:w="1055" w:type="dxa"/>
                  <w:tcBorders>
                    <w:top w:val="nil"/>
                    <w:left w:val="nil"/>
                    <w:bottom w:val="single" w:sz="4" w:space="0" w:color="757171"/>
                    <w:right w:val="single" w:sz="4" w:space="0" w:color="757171"/>
                  </w:tcBorders>
                  <w:shd w:val="clear" w:color="auto" w:fill="auto"/>
                  <w:vAlign w:val="center"/>
                  <w:hideMark/>
                </w:tcPr>
                <w:p w:rsidR="00440A85" w:rsidRPr="00380B21" w:rsidRDefault="00440A85" w:rsidP="00440A85">
                  <w:pPr>
                    <w:jc w:val="right"/>
                    <w:rPr>
                      <w:rFonts w:ascii="Calibri" w:hAnsi="Calibri" w:cs="Calibri"/>
                      <w:color w:val="305496"/>
                    </w:rPr>
                  </w:pPr>
                  <w:r w:rsidRPr="00380B21">
                    <w:rPr>
                      <w:rFonts w:ascii="Calibri" w:hAnsi="Calibri" w:cs="Calibri"/>
                      <w:color w:val="305496"/>
                    </w:rPr>
                    <w:t>-27,0%</w:t>
                  </w:r>
                </w:p>
              </w:tc>
              <w:tc>
                <w:tcPr>
                  <w:tcW w:w="871" w:type="dxa"/>
                  <w:tcBorders>
                    <w:top w:val="nil"/>
                    <w:left w:val="nil"/>
                    <w:bottom w:val="single" w:sz="4" w:space="0" w:color="757171"/>
                    <w:right w:val="single" w:sz="4" w:space="0" w:color="757171"/>
                  </w:tcBorders>
                  <w:shd w:val="clear" w:color="auto" w:fill="auto"/>
                  <w:vAlign w:val="center"/>
                  <w:hideMark/>
                </w:tcPr>
                <w:p w:rsidR="00440A85" w:rsidRPr="00380B21" w:rsidRDefault="00440A85" w:rsidP="00440A85">
                  <w:pPr>
                    <w:jc w:val="right"/>
                    <w:rPr>
                      <w:rFonts w:ascii="Calibri" w:hAnsi="Calibri" w:cs="Calibri"/>
                      <w:color w:val="305496"/>
                    </w:rPr>
                  </w:pPr>
                  <w:r w:rsidRPr="00380B21">
                    <w:rPr>
                      <w:rFonts w:ascii="Calibri" w:hAnsi="Calibri" w:cs="Calibri"/>
                      <w:color w:val="305496"/>
                    </w:rPr>
                    <w:t>11,9%</w:t>
                  </w:r>
                </w:p>
              </w:tc>
              <w:tc>
                <w:tcPr>
                  <w:tcW w:w="1049" w:type="dxa"/>
                  <w:tcBorders>
                    <w:top w:val="nil"/>
                    <w:left w:val="nil"/>
                    <w:bottom w:val="single" w:sz="4" w:space="0" w:color="757171"/>
                    <w:right w:val="single" w:sz="4" w:space="0" w:color="757171"/>
                  </w:tcBorders>
                  <w:shd w:val="clear" w:color="auto" w:fill="auto"/>
                  <w:vAlign w:val="center"/>
                  <w:hideMark/>
                </w:tcPr>
                <w:p w:rsidR="00440A85" w:rsidRPr="00380B21" w:rsidRDefault="00440A85" w:rsidP="00440A85">
                  <w:pPr>
                    <w:jc w:val="right"/>
                    <w:rPr>
                      <w:rFonts w:ascii="Calibri" w:hAnsi="Calibri" w:cs="Calibri"/>
                      <w:color w:val="305496"/>
                    </w:rPr>
                  </w:pPr>
                  <w:r w:rsidRPr="00380B21">
                    <w:rPr>
                      <w:rFonts w:ascii="Calibri" w:hAnsi="Calibri" w:cs="Calibri"/>
                      <w:color w:val="305496"/>
                    </w:rPr>
                    <w:t>-25,9%</w:t>
                  </w:r>
                </w:p>
              </w:tc>
              <w:tc>
                <w:tcPr>
                  <w:tcW w:w="1095" w:type="dxa"/>
                  <w:tcBorders>
                    <w:top w:val="nil"/>
                    <w:left w:val="nil"/>
                    <w:bottom w:val="single" w:sz="4" w:space="0" w:color="757171"/>
                    <w:right w:val="single" w:sz="4" w:space="0" w:color="757171"/>
                  </w:tcBorders>
                  <w:shd w:val="clear" w:color="auto" w:fill="auto"/>
                  <w:vAlign w:val="center"/>
                  <w:hideMark/>
                </w:tcPr>
                <w:p w:rsidR="00440A85" w:rsidRPr="00380B21" w:rsidRDefault="00440A85" w:rsidP="00440A85">
                  <w:pPr>
                    <w:jc w:val="right"/>
                    <w:rPr>
                      <w:rFonts w:ascii="Calibri" w:hAnsi="Calibri" w:cs="Calibri"/>
                      <w:color w:val="305496"/>
                    </w:rPr>
                  </w:pPr>
                  <w:r w:rsidRPr="00380B21">
                    <w:rPr>
                      <w:rFonts w:ascii="Calibri" w:hAnsi="Calibri" w:cs="Calibri"/>
                      <w:color w:val="305496"/>
                    </w:rPr>
                    <w:t>0,8%</w:t>
                  </w:r>
                </w:p>
              </w:tc>
              <w:tc>
                <w:tcPr>
                  <w:tcW w:w="1134" w:type="dxa"/>
                  <w:tcBorders>
                    <w:top w:val="nil"/>
                    <w:left w:val="nil"/>
                    <w:bottom w:val="single" w:sz="4" w:space="0" w:color="757171"/>
                    <w:right w:val="single" w:sz="8" w:space="0" w:color="0000FF"/>
                  </w:tcBorders>
                  <w:shd w:val="clear" w:color="auto" w:fill="auto"/>
                  <w:vAlign w:val="center"/>
                  <w:hideMark/>
                </w:tcPr>
                <w:p w:rsidR="00440A85" w:rsidRPr="00380B21" w:rsidRDefault="00440A85" w:rsidP="00440A85">
                  <w:pPr>
                    <w:jc w:val="right"/>
                    <w:rPr>
                      <w:rFonts w:ascii="Calibri" w:hAnsi="Calibri" w:cs="Calibri"/>
                      <w:color w:val="305496"/>
                    </w:rPr>
                  </w:pPr>
                  <w:r w:rsidRPr="00380B21">
                    <w:rPr>
                      <w:rFonts w:ascii="Calibri" w:hAnsi="Calibri" w:cs="Calibri"/>
                      <w:color w:val="305496"/>
                    </w:rPr>
                    <w:t>-8,1%</w:t>
                  </w:r>
                </w:p>
              </w:tc>
              <w:tc>
                <w:tcPr>
                  <w:tcW w:w="1134" w:type="dxa"/>
                  <w:tcBorders>
                    <w:top w:val="nil"/>
                    <w:left w:val="nil"/>
                    <w:bottom w:val="single" w:sz="4" w:space="0" w:color="757171"/>
                    <w:right w:val="single" w:sz="8" w:space="0" w:color="0000FF"/>
                  </w:tcBorders>
                </w:tcPr>
                <w:p w:rsidR="00440A85" w:rsidRPr="00380B21" w:rsidRDefault="00440A85" w:rsidP="00440A85">
                  <w:pPr>
                    <w:jc w:val="right"/>
                    <w:rPr>
                      <w:rFonts w:ascii="Calibri" w:hAnsi="Calibri" w:cs="Calibri"/>
                      <w:color w:val="305496"/>
                    </w:rPr>
                  </w:pPr>
                  <w:r>
                    <w:rPr>
                      <w:rFonts w:ascii="Calibri" w:hAnsi="Calibri" w:cs="Calibri"/>
                      <w:color w:val="305496"/>
                    </w:rPr>
                    <w:t>-20,0%</w:t>
                  </w:r>
                </w:p>
              </w:tc>
            </w:tr>
            <w:tr w:rsidR="00440A85" w:rsidRPr="00380B21" w:rsidTr="00F072B8">
              <w:trPr>
                <w:trHeight w:val="315"/>
              </w:trPr>
              <w:tc>
                <w:tcPr>
                  <w:tcW w:w="2086" w:type="dxa"/>
                  <w:tcBorders>
                    <w:top w:val="nil"/>
                    <w:left w:val="single" w:sz="8" w:space="0" w:color="0000FF"/>
                    <w:bottom w:val="double" w:sz="6" w:space="0" w:color="0000FF"/>
                    <w:right w:val="single" w:sz="4" w:space="0" w:color="0000FF"/>
                  </w:tcBorders>
                  <w:shd w:val="clear" w:color="auto" w:fill="auto"/>
                  <w:vAlign w:val="center"/>
                  <w:hideMark/>
                </w:tcPr>
                <w:p w:rsidR="00440A85" w:rsidRPr="00380B21" w:rsidRDefault="00440A85" w:rsidP="00440A85">
                  <w:pPr>
                    <w:rPr>
                      <w:rFonts w:ascii="Calibri" w:hAnsi="Calibri" w:cs="Calibri"/>
                      <w:color w:val="000000"/>
                      <w:sz w:val="20"/>
                    </w:rPr>
                  </w:pPr>
                  <w:r w:rsidRPr="00380B21">
                    <w:rPr>
                      <w:rFonts w:ascii="Calibri" w:hAnsi="Calibri" w:cs="Calibri"/>
                      <w:color w:val="000000"/>
                      <w:sz w:val="20"/>
                    </w:rPr>
                    <w:t>Pomoćnik pročelnika</w:t>
                  </w:r>
                </w:p>
              </w:tc>
              <w:tc>
                <w:tcPr>
                  <w:tcW w:w="922" w:type="dxa"/>
                  <w:tcBorders>
                    <w:top w:val="nil"/>
                    <w:left w:val="nil"/>
                    <w:bottom w:val="double" w:sz="6" w:space="0" w:color="0000FF"/>
                    <w:right w:val="single" w:sz="4" w:space="0" w:color="757171"/>
                  </w:tcBorders>
                  <w:shd w:val="clear" w:color="auto" w:fill="auto"/>
                  <w:vAlign w:val="center"/>
                  <w:hideMark/>
                </w:tcPr>
                <w:p w:rsidR="00440A85" w:rsidRPr="00380B21" w:rsidRDefault="00440A85" w:rsidP="00440A85">
                  <w:pPr>
                    <w:jc w:val="right"/>
                    <w:rPr>
                      <w:rFonts w:ascii="Calibri" w:hAnsi="Calibri" w:cs="Calibri"/>
                      <w:color w:val="305496"/>
                    </w:rPr>
                  </w:pPr>
                  <w:r w:rsidRPr="00380B21">
                    <w:rPr>
                      <w:rFonts w:ascii="Calibri" w:hAnsi="Calibri" w:cs="Calibri"/>
                      <w:color w:val="305496"/>
                    </w:rPr>
                    <w:t>0,1%</w:t>
                  </w:r>
                </w:p>
              </w:tc>
              <w:tc>
                <w:tcPr>
                  <w:tcW w:w="1055" w:type="dxa"/>
                  <w:tcBorders>
                    <w:top w:val="nil"/>
                    <w:left w:val="nil"/>
                    <w:bottom w:val="double" w:sz="6" w:space="0" w:color="0000FF"/>
                    <w:right w:val="single" w:sz="4" w:space="0" w:color="757171"/>
                  </w:tcBorders>
                  <w:shd w:val="clear" w:color="auto" w:fill="auto"/>
                  <w:vAlign w:val="center"/>
                  <w:hideMark/>
                </w:tcPr>
                <w:p w:rsidR="00440A85" w:rsidRPr="00380B21" w:rsidRDefault="00440A85" w:rsidP="00440A85">
                  <w:pPr>
                    <w:jc w:val="right"/>
                    <w:rPr>
                      <w:rFonts w:ascii="Calibri" w:hAnsi="Calibri" w:cs="Calibri"/>
                      <w:color w:val="305496"/>
                    </w:rPr>
                  </w:pPr>
                  <w:r w:rsidRPr="00380B21">
                    <w:rPr>
                      <w:rFonts w:ascii="Calibri" w:hAnsi="Calibri" w:cs="Calibri"/>
                      <w:color w:val="305496"/>
                    </w:rPr>
                    <w:t>-28,3%</w:t>
                  </w:r>
                </w:p>
              </w:tc>
              <w:tc>
                <w:tcPr>
                  <w:tcW w:w="871" w:type="dxa"/>
                  <w:tcBorders>
                    <w:top w:val="nil"/>
                    <w:left w:val="nil"/>
                    <w:bottom w:val="double" w:sz="6" w:space="0" w:color="0000FF"/>
                    <w:right w:val="single" w:sz="4" w:space="0" w:color="757171"/>
                  </w:tcBorders>
                  <w:shd w:val="clear" w:color="auto" w:fill="auto"/>
                  <w:vAlign w:val="center"/>
                  <w:hideMark/>
                </w:tcPr>
                <w:p w:rsidR="00440A85" w:rsidRPr="00380B21" w:rsidRDefault="00440A85" w:rsidP="00440A85">
                  <w:pPr>
                    <w:jc w:val="right"/>
                    <w:rPr>
                      <w:rFonts w:ascii="Calibri" w:hAnsi="Calibri" w:cs="Calibri"/>
                      <w:color w:val="305496"/>
                    </w:rPr>
                  </w:pPr>
                  <w:r w:rsidRPr="00380B21">
                    <w:rPr>
                      <w:rFonts w:ascii="Calibri" w:hAnsi="Calibri" w:cs="Calibri"/>
                      <w:color w:val="305496"/>
                    </w:rPr>
                    <w:t>15,8%</w:t>
                  </w:r>
                </w:p>
              </w:tc>
              <w:tc>
                <w:tcPr>
                  <w:tcW w:w="1049" w:type="dxa"/>
                  <w:tcBorders>
                    <w:top w:val="nil"/>
                    <w:left w:val="nil"/>
                    <w:bottom w:val="double" w:sz="6" w:space="0" w:color="0000FF"/>
                    <w:right w:val="single" w:sz="4" w:space="0" w:color="757171"/>
                  </w:tcBorders>
                  <w:shd w:val="clear" w:color="auto" w:fill="auto"/>
                  <w:vAlign w:val="center"/>
                  <w:hideMark/>
                </w:tcPr>
                <w:p w:rsidR="00440A85" w:rsidRPr="00380B21" w:rsidRDefault="00440A85" w:rsidP="00440A85">
                  <w:pPr>
                    <w:jc w:val="right"/>
                    <w:rPr>
                      <w:rFonts w:ascii="Calibri" w:hAnsi="Calibri" w:cs="Calibri"/>
                      <w:color w:val="305496"/>
                    </w:rPr>
                  </w:pPr>
                  <w:r w:rsidRPr="00380B21">
                    <w:rPr>
                      <w:rFonts w:ascii="Calibri" w:hAnsi="Calibri" w:cs="Calibri"/>
                      <w:color w:val="305496"/>
                    </w:rPr>
                    <w:t>-27,2%</w:t>
                  </w:r>
                </w:p>
              </w:tc>
              <w:tc>
                <w:tcPr>
                  <w:tcW w:w="1095" w:type="dxa"/>
                  <w:tcBorders>
                    <w:top w:val="nil"/>
                    <w:left w:val="nil"/>
                    <w:bottom w:val="double" w:sz="6" w:space="0" w:color="0000FF"/>
                    <w:right w:val="single" w:sz="4" w:space="0" w:color="757171"/>
                  </w:tcBorders>
                  <w:shd w:val="clear" w:color="auto" w:fill="auto"/>
                  <w:vAlign w:val="center"/>
                  <w:hideMark/>
                </w:tcPr>
                <w:p w:rsidR="00440A85" w:rsidRPr="00380B21" w:rsidRDefault="00440A85" w:rsidP="00440A85">
                  <w:pPr>
                    <w:jc w:val="right"/>
                    <w:rPr>
                      <w:rFonts w:ascii="Calibri" w:hAnsi="Calibri" w:cs="Calibri"/>
                      <w:color w:val="305496"/>
                    </w:rPr>
                  </w:pPr>
                  <w:r w:rsidRPr="00380B21">
                    <w:rPr>
                      <w:rFonts w:ascii="Calibri" w:hAnsi="Calibri" w:cs="Calibri"/>
                      <w:color w:val="305496"/>
                    </w:rPr>
                    <w:t>-1,0%</w:t>
                  </w:r>
                </w:p>
              </w:tc>
              <w:tc>
                <w:tcPr>
                  <w:tcW w:w="1134" w:type="dxa"/>
                  <w:tcBorders>
                    <w:top w:val="nil"/>
                    <w:left w:val="nil"/>
                    <w:bottom w:val="double" w:sz="6" w:space="0" w:color="0000FF"/>
                    <w:right w:val="single" w:sz="8" w:space="0" w:color="0000FF"/>
                  </w:tcBorders>
                  <w:shd w:val="clear" w:color="auto" w:fill="auto"/>
                  <w:vAlign w:val="center"/>
                  <w:hideMark/>
                </w:tcPr>
                <w:p w:rsidR="00440A85" w:rsidRPr="00380B21" w:rsidRDefault="00440A85" w:rsidP="00440A85">
                  <w:pPr>
                    <w:jc w:val="right"/>
                    <w:rPr>
                      <w:rFonts w:ascii="Calibri" w:hAnsi="Calibri" w:cs="Calibri"/>
                      <w:color w:val="305496"/>
                    </w:rPr>
                  </w:pPr>
                  <w:r w:rsidRPr="00380B21">
                    <w:rPr>
                      <w:rFonts w:ascii="Calibri" w:hAnsi="Calibri" w:cs="Calibri"/>
                      <w:color w:val="305496"/>
                    </w:rPr>
                    <w:t>-7,1%</w:t>
                  </w:r>
                </w:p>
              </w:tc>
              <w:tc>
                <w:tcPr>
                  <w:tcW w:w="1134" w:type="dxa"/>
                  <w:tcBorders>
                    <w:top w:val="nil"/>
                    <w:left w:val="nil"/>
                    <w:bottom w:val="double" w:sz="6" w:space="0" w:color="0000FF"/>
                    <w:right w:val="single" w:sz="8" w:space="0" w:color="0000FF"/>
                  </w:tcBorders>
                </w:tcPr>
                <w:p w:rsidR="00440A85" w:rsidRPr="00380B21" w:rsidRDefault="00440A85" w:rsidP="00440A85">
                  <w:pPr>
                    <w:jc w:val="right"/>
                    <w:rPr>
                      <w:rFonts w:ascii="Calibri" w:hAnsi="Calibri" w:cs="Calibri"/>
                      <w:color w:val="305496"/>
                    </w:rPr>
                  </w:pPr>
                  <w:r>
                    <w:rPr>
                      <w:rFonts w:ascii="Calibri" w:hAnsi="Calibri" w:cs="Calibri"/>
                      <w:color w:val="305496"/>
                    </w:rPr>
                    <w:t>-</w:t>
                  </w:r>
                </w:p>
              </w:tc>
            </w:tr>
            <w:tr w:rsidR="00440A85" w:rsidRPr="00380B21" w:rsidTr="00F072B8">
              <w:trPr>
                <w:trHeight w:val="210"/>
              </w:trPr>
              <w:tc>
                <w:tcPr>
                  <w:tcW w:w="2086" w:type="dxa"/>
                  <w:tcBorders>
                    <w:top w:val="nil"/>
                    <w:left w:val="single" w:sz="8" w:space="0" w:color="0000FF"/>
                    <w:bottom w:val="nil"/>
                    <w:right w:val="single" w:sz="4" w:space="0" w:color="0000FF"/>
                  </w:tcBorders>
                  <w:shd w:val="clear" w:color="auto" w:fill="auto"/>
                  <w:vAlign w:val="center"/>
                  <w:hideMark/>
                </w:tcPr>
                <w:p w:rsidR="00440A85" w:rsidRPr="00380B21" w:rsidRDefault="00440A85" w:rsidP="00440A85">
                  <w:pPr>
                    <w:rPr>
                      <w:rFonts w:ascii="Calibri" w:hAnsi="Calibri" w:cs="Calibri"/>
                      <w:color w:val="000000"/>
                      <w:sz w:val="20"/>
                    </w:rPr>
                  </w:pPr>
                  <w:r w:rsidRPr="00380B21">
                    <w:rPr>
                      <w:rFonts w:ascii="Calibri" w:hAnsi="Calibri" w:cs="Calibri"/>
                      <w:color w:val="000000"/>
                      <w:sz w:val="20"/>
                    </w:rPr>
                    <w:t> </w:t>
                  </w:r>
                </w:p>
              </w:tc>
              <w:tc>
                <w:tcPr>
                  <w:tcW w:w="922" w:type="dxa"/>
                  <w:tcBorders>
                    <w:top w:val="nil"/>
                    <w:left w:val="nil"/>
                    <w:bottom w:val="nil"/>
                    <w:right w:val="nil"/>
                  </w:tcBorders>
                  <w:shd w:val="clear" w:color="auto" w:fill="auto"/>
                  <w:vAlign w:val="center"/>
                  <w:hideMark/>
                </w:tcPr>
                <w:p w:rsidR="00440A85" w:rsidRPr="00380B21" w:rsidRDefault="00440A85" w:rsidP="00440A85">
                  <w:pPr>
                    <w:rPr>
                      <w:rFonts w:ascii="Calibri" w:hAnsi="Calibri" w:cs="Calibri"/>
                      <w:color w:val="000000"/>
                      <w:sz w:val="20"/>
                    </w:rPr>
                  </w:pPr>
                </w:p>
              </w:tc>
              <w:tc>
                <w:tcPr>
                  <w:tcW w:w="1055" w:type="dxa"/>
                  <w:tcBorders>
                    <w:top w:val="nil"/>
                    <w:left w:val="nil"/>
                    <w:bottom w:val="nil"/>
                    <w:right w:val="nil"/>
                  </w:tcBorders>
                  <w:shd w:val="clear" w:color="auto" w:fill="auto"/>
                  <w:vAlign w:val="center"/>
                  <w:hideMark/>
                </w:tcPr>
                <w:p w:rsidR="00440A85" w:rsidRPr="00380B21" w:rsidRDefault="00440A85" w:rsidP="00440A85">
                  <w:pPr>
                    <w:rPr>
                      <w:sz w:val="20"/>
                    </w:rPr>
                  </w:pPr>
                </w:p>
              </w:tc>
              <w:tc>
                <w:tcPr>
                  <w:tcW w:w="871" w:type="dxa"/>
                  <w:tcBorders>
                    <w:top w:val="nil"/>
                    <w:left w:val="nil"/>
                    <w:bottom w:val="nil"/>
                    <w:right w:val="nil"/>
                  </w:tcBorders>
                  <w:shd w:val="clear" w:color="auto" w:fill="auto"/>
                  <w:vAlign w:val="center"/>
                  <w:hideMark/>
                </w:tcPr>
                <w:p w:rsidR="00440A85" w:rsidRPr="00380B21" w:rsidRDefault="00440A85" w:rsidP="00440A85">
                  <w:pPr>
                    <w:rPr>
                      <w:sz w:val="20"/>
                    </w:rPr>
                  </w:pPr>
                </w:p>
              </w:tc>
              <w:tc>
                <w:tcPr>
                  <w:tcW w:w="1049" w:type="dxa"/>
                  <w:tcBorders>
                    <w:top w:val="nil"/>
                    <w:left w:val="nil"/>
                    <w:bottom w:val="nil"/>
                    <w:right w:val="nil"/>
                  </w:tcBorders>
                  <w:shd w:val="clear" w:color="auto" w:fill="auto"/>
                  <w:vAlign w:val="center"/>
                  <w:hideMark/>
                </w:tcPr>
                <w:p w:rsidR="00440A85" w:rsidRPr="00380B21" w:rsidRDefault="00440A85" w:rsidP="00440A85">
                  <w:pPr>
                    <w:rPr>
                      <w:sz w:val="20"/>
                    </w:rPr>
                  </w:pPr>
                </w:p>
              </w:tc>
              <w:tc>
                <w:tcPr>
                  <w:tcW w:w="1095" w:type="dxa"/>
                  <w:tcBorders>
                    <w:top w:val="nil"/>
                    <w:left w:val="nil"/>
                    <w:bottom w:val="nil"/>
                    <w:right w:val="nil"/>
                  </w:tcBorders>
                  <w:shd w:val="clear" w:color="auto" w:fill="auto"/>
                  <w:vAlign w:val="center"/>
                  <w:hideMark/>
                </w:tcPr>
                <w:p w:rsidR="00440A85" w:rsidRPr="00380B21" w:rsidRDefault="00440A85" w:rsidP="00440A85">
                  <w:pPr>
                    <w:rPr>
                      <w:sz w:val="20"/>
                    </w:rPr>
                  </w:pPr>
                </w:p>
              </w:tc>
              <w:tc>
                <w:tcPr>
                  <w:tcW w:w="1134" w:type="dxa"/>
                  <w:tcBorders>
                    <w:top w:val="nil"/>
                    <w:left w:val="nil"/>
                    <w:bottom w:val="nil"/>
                    <w:right w:val="single" w:sz="8" w:space="0" w:color="0000FF"/>
                  </w:tcBorders>
                  <w:shd w:val="clear" w:color="auto" w:fill="auto"/>
                  <w:vAlign w:val="center"/>
                  <w:hideMark/>
                </w:tcPr>
                <w:p w:rsidR="00440A85" w:rsidRPr="00380B21" w:rsidRDefault="00440A85" w:rsidP="00440A85">
                  <w:pPr>
                    <w:rPr>
                      <w:rFonts w:ascii="Calibri" w:hAnsi="Calibri" w:cs="Calibri"/>
                      <w:color w:val="000000"/>
                    </w:rPr>
                  </w:pPr>
                  <w:r w:rsidRPr="00380B21">
                    <w:rPr>
                      <w:rFonts w:ascii="Calibri" w:hAnsi="Calibri" w:cs="Calibri"/>
                      <w:color w:val="000000"/>
                    </w:rPr>
                    <w:t> </w:t>
                  </w:r>
                </w:p>
              </w:tc>
              <w:tc>
                <w:tcPr>
                  <w:tcW w:w="1134" w:type="dxa"/>
                  <w:tcBorders>
                    <w:top w:val="double" w:sz="6" w:space="0" w:color="0000FF"/>
                    <w:left w:val="nil"/>
                    <w:bottom w:val="single" w:sz="4" w:space="0" w:color="auto"/>
                    <w:right w:val="single" w:sz="8" w:space="0" w:color="0000FF"/>
                  </w:tcBorders>
                </w:tcPr>
                <w:p w:rsidR="00440A85" w:rsidRPr="00380B21" w:rsidRDefault="00440A85" w:rsidP="00440A85">
                  <w:pPr>
                    <w:rPr>
                      <w:rFonts w:ascii="Calibri" w:hAnsi="Calibri" w:cs="Calibri"/>
                      <w:color w:val="000000"/>
                    </w:rPr>
                  </w:pPr>
                </w:p>
              </w:tc>
            </w:tr>
            <w:tr w:rsidR="00440A85" w:rsidRPr="00380B21" w:rsidTr="00F072B8">
              <w:trPr>
                <w:gridAfter w:val="1"/>
                <w:wAfter w:w="1134" w:type="dxa"/>
                <w:trHeight w:val="300"/>
              </w:trPr>
              <w:tc>
                <w:tcPr>
                  <w:tcW w:w="2086" w:type="dxa"/>
                  <w:tcBorders>
                    <w:top w:val="single" w:sz="8" w:space="0" w:color="0000FF"/>
                    <w:left w:val="single" w:sz="8" w:space="0" w:color="0000FF"/>
                    <w:bottom w:val="dotted" w:sz="4" w:space="0" w:color="0000FF"/>
                    <w:right w:val="single" w:sz="4" w:space="0" w:color="0000FF"/>
                  </w:tcBorders>
                  <w:shd w:val="clear" w:color="auto" w:fill="auto"/>
                  <w:vAlign w:val="center"/>
                  <w:hideMark/>
                </w:tcPr>
                <w:p w:rsidR="00440A85" w:rsidRPr="00380B21" w:rsidRDefault="00440A85" w:rsidP="00440A85">
                  <w:pPr>
                    <w:rPr>
                      <w:rFonts w:ascii="Calibri" w:hAnsi="Calibri" w:cs="Calibri"/>
                      <w:color w:val="0066FF"/>
                      <w:sz w:val="20"/>
                    </w:rPr>
                  </w:pPr>
                  <w:r w:rsidRPr="00380B21">
                    <w:rPr>
                      <w:rFonts w:ascii="Calibri" w:hAnsi="Calibri" w:cs="Calibri"/>
                      <w:color w:val="0066FF"/>
                      <w:sz w:val="20"/>
                    </w:rPr>
                    <w:t>Porezni prihodi 2021.(mil.kn)</w:t>
                  </w:r>
                </w:p>
              </w:tc>
              <w:tc>
                <w:tcPr>
                  <w:tcW w:w="922" w:type="dxa"/>
                  <w:tcBorders>
                    <w:top w:val="single" w:sz="8" w:space="0" w:color="0000FF"/>
                    <w:left w:val="nil"/>
                    <w:bottom w:val="dotted" w:sz="4" w:space="0" w:color="0000FF"/>
                    <w:right w:val="dotted" w:sz="4" w:space="0" w:color="0000FF"/>
                  </w:tcBorders>
                  <w:shd w:val="clear" w:color="auto" w:fill="auto"/>
                  <w:vAlign w:val="center"/>
                  <w:hideMark/>
                </w:tcPr>
                <w:p w:rsidR="00440A85" w:rsidRPr="00F072B8" w:rsidRDefault="00440A85" w:rsidP="00440A85">
                  <w:pPr>
                    <w:jc w:val="right"/>
                    <w:rPr>
                      <w:rFonts w:ascii="Calibri" w:hAnsi="Calibri" w:cs="Calibri"/>
                      <w:color w:val="000000"/>
                      <w:sz w:val="20"/>
                      <w:szCs w:val="20"/>
                    </w:rPr>
                  </w:pPr>
                  <w:r w:rsidRPr="00F072B8">
                    <w:rPr>
                      <w:rFonts w:ascii="Calibri" w:hAnsi="Calibri" w:cs="Calibri"/>
                      <w:color w:val="000000"/>
                      <w:sz w:val="20"/>
                      <w:szCs w:val="20"/>
                    </w:rPr>
                    <w:t>-25,2%</w:t>
                  </w:r>
                </w:p>
              </w:tc>
              <w:tc>
                <w:tcPr>
                  <w:tcW w:w="1055" w:type="dxa"/>
                  <w:tcBorders>
                    <w:top w:val="single" w:sz="8" w:space="0" w:color="0000FF"/>
                    <w:left w:val="nil"/>
                    <w:bottom w:val="dotted" w:sz="4" w:space="0" w:color="0000FF"/>
                    <w:right w:val="dotted" w:sz="4" w:space="0" w:color="0000FF"/>
                  </w:tcBorders>
                  <w:shd w:val="clear" w:color="auto" w:fill="auto"/>
                  <w:vAlign w:val="center"/>
                  <w:hideMark/>
                </w:tcPr>
                <w:p w:rsidR="00440A85" w:rsidRPr="00F072B8" w:rsidRDefault="00440A85" w:rsidP="00440A85">
                  <w:pPr>
                    <w:jc w:val="right"/>
                    <w:rPr>
                      <w:rFonts w:ascii="Calibri" w:hAnsi="Calibri" w:cs="Calibri"/>
                      <w:color w:val="000000"/>
                      <w:sz w:val="20"/>
                      <w:szCs w:val="20"/>
                    </w:rPr>
                  </w:pPr>
                  <w:r w:rsidRPr="00F072B8">
                    <w:rPr>
                      <w:rFonts w:ascii="Calibri" w:hAnsi="Calibri" w:cs="Calibri"/>
                      <w:color w:val="000000"/>
                      <w:sz w:val="20"/>
                      <w:szCs w:val="20"/>
                    </w:rPr>
                    <w:t>-55,7%</w:t>
                  </w:r>
                </w:p>
              </w:tc>
              <w:tc>
                <w:tcPr>
                  <w:tcW w:w="871" w:type="dxa"/>
                  <w:tcBorders>
                    <w:top w:val="single" w:sz="8" w:space="0" w:color="0000FF"/>
                    <w:left w:val="nil"/>
                    <w:bottom w:val="dotted" w:sz="4" w:space="0" w:color="0000FF"/>
                    <w:right w:val="dotted" w:sz="4" w:space="0" w:color="0000FF"/>
                  </w:tcBorders>
                  <w:shd w:val="clear" w:color="auto" w:fill="auto"/>
                  <w:vAlign w:val="center"/>
                  <w:hideMark/>
                </w:tcPr>
                <w:p w:rsidR="00440A85" w:rsidRPr="00F072B8" w:rsidRDefault="00440A85" w:rsidP="00440A85">
                  <w:pPr>
                    <w:jc w:val="right"/>
                    <w:rPr>
                      <w:rFonts w:ascii="Calibri" w:hAnsi="Calibri" w:cs="Calibri"/>
                      <w:color w:val="000000"/>
                      <w:sz w:val="20"/>
                      <w:szCs w:val="20"/>
                    </w:rPr>
                  </w:pPr>
                  <w:r w:rsidRPr="00F072B8">
                    <w:rPr>
                      <w:rFonts w:ascii="Calibri" w:hAnsi="Calibri" w:cs="Calibri"/>
                      <w:color w:val="000000"/>
                      <w:sz w:val="20"/>
                      <w:szCs w:val="20"/>
                    </w:rPr>
                    <w:t>13,4%</w:t>
                  </w:r>
                </w:p>
              </w:tc>
              <w:tc>
                <w:tcPr>
                  <w:tcW w:w="1049" w:type="dxa"/>
                  <w:tcBorders>
                    <w:top w:val="single" w:sz="8" w:space="0" w:color="0000FF"/>
                    <w:left w:val="nil"/>
                    <w:bottom w:val="dotted" w:sz="4" w:space="0" w:color="0000FF"/>
                    <w:right w:val="dotted" w:sz="4" w:space="0" w:color="0000FF"/>
                  </w:tcBorders>
                  <w:shd w:val="clear" w:color="auto" w:fill="auto"/>
                  <w:vAlign w:val="center"/>
                  <w:hideMark/>
                </w:tcPr>
                <w:p w:rsidR="00440A85" w:rsidRPr="00F072B8" w:rsidRDefault="00440A85" w:rsidP="00440A85">
                  <w:pPr>
                    <w:jc w:val="right"/>
                    <w:rPr>
                      <w:rFonts w:ascii="Calibri" w:hAnsi="Calibri" w:cs="Calibri"/>
                      <w:color w:val="000000"/>
                      <w:sz w:val="20"/>
                      <w:szCs w:val="20"/>
                    </w:rPr>
                  </w:pPr>
                  <w:r w:rsidRPr="00F072B8">
                    <w:rPr>
                      <w:rFonts w:ascii="Calibri" w:hAnsi="Calibri" w:cs="Calibri"/>
                      <w:color w:val="000000"/>
                      <w:sz w:val="20"/>
                      <w:szCs w:val="20"/>
                    </w:rPr>
                    <w:t>-57,6%</w:t>
                  </w:r>
                </w:p>
              </w:tc>
              <w:tc>
                <w:tcPr>
                  <w:tcW w:w="1095" w:type="dxa"/>
                  <w:tcBorders>
                    <w:top w:val="single" w:sz="8" w:space="0" w:color="0000FF"/>
                    <w:left w:val="nil"/>
                    <w:bottom w:val="dotted" w:sz="4" w:space="0" w:color="0000FF"/>
                    <w:right w:val="dotted" w:sz="4" w:space="0" w:color="0000FF"/>
                  </w:tcBorders>
                  <w:shd w:val="clear" w:color="auto" w:fill="auto"/>
                  <w:vAlign w:val="center"/>
                  <w:hideMark/>
                </w:tcPr>
                <w:p w:rsidR="00440A85" w:rsidRPr="00F072B8" w:rsidRDefault="00440A85" w:rsidP="00440A85">
                  <w:pPr>
                    <w:jc w:val="right"/>
                    <w:rPr>
                      <w:rFonts w:ascii="Calibri" w:hAnsi="Calibri" w:cs="Calibri"/>
                      <w:color w:val="000000"/>
                      <w:sz w:val="20"/>
                      <w:szCs w:val="20"/>
                    </w:rPr>
                  </w:pPr>
                  <w:r w:rsidRPr="00F072B8">
                    <w:rPr>
                      <w:rFonts w:ascii="Calibri" w:hAnsi="Calibri" w:cs="Calibri"/>
                      <w:color w:val="000000"/>
                      <w:sz w:val="20"/>
                      <w:szCs w:val="20"/>
                    </w:rPr>
                    <w:t>39,4%</w:t>
                  </w:r>
                </w:p>
              </w:tc>
              <w:tc>
                <w:tcPr>
                  <w:tcW w:w="1134" w:type="dxa"/>
                  <w:tcBorders>
                    <w:top w:val="single" w:sz="8" w:space="0" w:color="0000FF"/>
                    <w:left w:val="nil"/>
                    <w:bottom w:val="dotted" w:sz="4" w:space="0" w:color="0000FF"/>
                    <w:right w:val="single" w:sz="8" w:space="0" w:color="0000FF"/>
                  </w:tcBorders>
                  <w:shd w:val="clear" w:color="auto" w:fill="auto"/>
                  <w:vAlign w:val="center"/>
                  <w:hideMark/>
                </w:tcPr>
                <w:p w:rsidR="00440A85" w:rsidRPr="00F072B8" w:rsidRDefault="00440A85" w:rsidP="00440A85">
                  <w:pPr>
                    <w:jc w:val="right"/>
                    <w:rPr>
                      <w:rFonts w:ascii="Calibri" w:hAnsi="Calibri" w:cs="Calibri"/>
                      <w:color w:val="000000"/>
                      <w:sz w:val="20"/>
                      <w:szCs w:val="20"/>
                    </w:rPr>
                  </w:pPr>
                  <w:r w:rsidRPr="00F072B8">
                    <w:rPr>
                      <w:rFonts w:ascii="Calibri" w:hAnsi="Calibri" w:cs="Calibri"/>
                      <w:color w:val="000000"/>
                      <w:sz w:val="20"/>
                      <w:szCs w:val="20"/>
                    </w:rPr>
                    <w:t>106,2%</w:t>
                  </w:r>
                </w:p>
              </w:tc>
            </w:tr>
            <w:tr w:rsidR="00440A85" w:rsidRPr="00380B21" w:rsidTr="00F072B8">
              <w:trPr>
                <w:gridAfter w:val="1"/>
                <w:wAfter w:w="1134" w:type="dxa"/>
                <w:trHeight w:val="315"/>
              </w:trPr>
              <w:tc>
                <w:tcPr>
                  <w:tcW w:w="2086" w:type="dxa"/>
                  <w:tcBorders>
                    <w:top w:val="nil"/>
                    <w:left w:val="single" w:sz="8" w:space="0" w:color="0000FF"/>
                    <w:bottom w:val="single" w:sz="8" w:space="0" w:color="0000FF"/>
                    <w:right w:val="single" w:sz="4" w:space="0" w:color="0000FF"/>
                  </w:tcBorders>
                  <w:shd w:val="clear" w:color="auto" w:fill="auto"/>
                  <w:vAlign w:val="center"/>
                  <w:hideMark/>
                </w:tcPr>
                <w:p w:rsidR="00440A85" w:rsidRPr="00380B21" w:rsidRDefault="00440A85" w:rsidP="00440A85">
                  <w:pPr>
                    <w:rPr>
                      <w:rFonts w:ascii="Calibri" w:hAnsi="Calibri" w:cs="Calibri"/>
                      <w:color w:val="0066FF"/>
                      <w:sz w:val="20"/>
                    </w:rPr>
                  </w:pPr>
                  <w:r w:rsidRPr="00380B21">
                    <w:rPr>
                      <w:rFonts w:ascii="Calibri" w:hAnsi="Calibri" w:cs="Calibri"/>
                      <w:color w:val="0066FF"/>
                      <w:sz w:val="20"/>
                    </w:rPr>
                    <w:t>Porezni prihodi 2019. (mil.kn)</w:t>
                  </w:r>
                </w:p>
              </w:tc>
              <w:tc>
                <w:tcPr>
                  <w:tcW w:w="922" w:type="dxa"/>
                  <w:tcBorders>
                    <w:top w:val="nil"/>
                    <w:left w:val="nil"/>
                    <w:bottom w:val="single" w:sz="8" w:space="0" w:color="0000FF"/>
                    <w:right w:val="dotted" w:sz="4" w:space="0" w:color="0000FF"/>
                  </w:tcBorders>
                  <w:shd w:val="clear" w:color="auto" w:fill="auto"/>
                  <w:vAlign w:val="center"/>
                  <w:hideMark/>
                </w:tcPr>
                <w:p w:rsidR="00440A85" w:rsidRPr="00380B21" w:rsidRDefault="00440A85" w:rsidP="00440A85">
                  <w:pPr>
                    <w:jc w:val="right"/>
                    <w:rPr>
                      <w:rFonts w:ascii="Calibri" w:hAnsi="Calibri" w:cs="Calibri"/>
                      <w:color w:val="000000"/>
                      <w:sz w:val="20"/>
                    </w:rPr>
                  </w:pPr>
                  <w:r w:rsidRPr="00380B21">
                    <w:rPr>
                      <w:rFonts w:ascii="Calibri" w:hAnsi="Calibri" w:cs="Calibri"/>
                      <w:color w:val="000000"/>
                      <w:sz w:val="20"/>
                    </w:rPr>
                    <w:t>-33,5%</w:t>
                  </w:r>
                </w:p>
              </w:tc>
              <w:tc>
                <w:tcPr>
                  <w:tcW w:w="1055" w:type="dxa"/>
                  <w:tcBorders>
                    <w:top w:val="nil"/>
                    <w:left w:val="nil"/>
                    <w:bottom w:val="single" w:sz="8" w:space="0" w:color="0000FF"/>
                    <w:right w:val="dotted" w:sz="4" w:space="0" w:color="0000FF"/>
                  </w:tcBorders>
                  <w:shd w:val="clear" w:color="auto" w:fill="auto"/>
                  <w:vAlign w:val="center"/>
                  <w:hideMark/>
                </w:tcPr>
                <w:p w:rsidR="00440A85" w:rsidRPr="00380B21" w:rsidRDefault="00440A85" w:rsidP="00440A85">
                  <w:pPr>
                    <w:jc w:val="right"/>
                    <w:rPr>
                      <w:rFonts w:ascii="Calibri" w:hAnsi="Calibri" w:cs="Calibri"/>
                      <w:color w:val="000000"/>
                      <w:sz w:val="20"/>
                    </w:rPr>
                  </w:pPr>
                  <w:r w:rsidRPr="00380B21">
                    <w:rPr>
                      <w:rFonts w:ascii="Calibri" w:hAnsi="Calibri" w:cs="Calibri"/>
                      <w:color w:val="000000"/>
                      <w:sz w:val="20"/>
                    </w:rPr>
                    <w:t>-57,6%</w:t>
                  </w:r>
                </w:p>
              </w:tc>
              <w:tc>
                <w:tcPr>
                  <w:tcW w:w="871" w:type="dxa"/>
                  <w:tcBorders>
                    <w:top w:val="nil"/>
                    <w:left w:val="nil"/>
                    <w:bottom w:val="single" w:sz="8" w:space="0" w:color="0000FF"/>
                    <w:right w:val="dotted" w:sz="4" w:space="0" w:color="0000FF"/>
                  </w:tcBorders>
                  <w:shd w:val="clear" w:color="auto" w:fill="auto"/>
                  <w:vAlign w:val="center"/>
                  <w:hideMark/>
                </w:tcPr>
                <w:p w:rsidR="00440A85" w:rsidRPr="00380B21" w:rsidRDefault="00440A85" w:rsidP="00440A85">
                  <w:pPr>
                    <w:jc w:val="right"/>
                    <w:rPr>
                      <w:rFonts w:ascii="Calibri" w:hAnsi="Calibri" w:cs="Calibri"/>
                      <w:color w:val="000000"/>
                      <w:sz w:val="20"/>
                    </w:rPr>
                  </w:pPr>
                  <w:r w:rsidRPr="00380B21">
                    <w:rPr>
                      <w:rFonts w:ascii="Calibri" w:hAnsi="Calibri" w:cs="Calibri"/>
                      <w:color w:val="000000"/>
                      <w:sz w:val="20"/>
                    </w:rPr>
                    <w:t>8,1%</w:t>
                  </w:r>
                </w:p>
              </w:tc>
              <w:tc>
                <w:tcPr>
                  <w:tcW w:w="1049" w:type="dxa"/>
                  <w:tcBorders>
                    <w:top w:val="nil"/>
                    <w:left w:val="nil"/>
                    <w:bottom w:val="single" w:sz="8" w:space="0" w:color="0000FF"/>
                    <w:right w:val="dotted" w:sz="4" w:space="0" w:color="0000FF"/>
                  </w:tcBorders>
                  <w:shd w:val="clear" w:color="auto" w:fill="auto"/>
                  <w:vAlign w:val="center"/>
                  <w:hideMark/>
                </w:tcPr>
                <w:p w:rsidR="00440A85" w:rsidRPr="00380B21" w:rsidRDefault="00440A85" w:rsidP="00440A85">
                  <w:pPr>
                    <w:jc w:val="right"/>
                    <w:rPr>
                      <w:rFonts w:ascii="Calibri" w:hAnsi="Calibri" w:cs="Calibri"/>
                      <w:color w:val="000000"/>
                      <w:sz w:val="20"/>
                    </w:rPr>
                  </w:pPr>
                  <w:r w:rsidRPr="00380B21">
                    <w:rPr>
                      <w:rFonts w:ascii="Calibri" w:hAnsi="Calibri" w:cs="Calibri"/>
                      <w:color w:val="000000"/>
                      <w:sz w:val="20"/>
                    </w:rPr>
                    <w:t>-58,6%</w:t>
                  </w:r>
                </w:p>
              </w:tc>
              <w:tc>
                <w:tcPr>
                  <w:tcW w:w="1095" w:type="dxa"/>
                  <w:tcBorders>
                    <w:top w:val="nil"/>
                    <w:left w:val="nil"/>
                    <w:bottom w:val="single" w:sz="8" w:space="0" w:color="0000FF"/>
                    <w:right w:val="dotted" w:sz="4" w:space="0" w:color="0000FF"/>
                  </w:tcBorders>
                  <w:shd w:val="clear" w:color="auto" w:fill="auto"/>
                  <w:vAlign w:val="center"/>
                  <w:hideMark/>
                </w:tcPr>
                <w:p w:rsidR="00440A85" w:rsidRPr="00380B21" w:rsidRDefault="00440A85" w:rsidP="00440A85">
                  <w:pPr>
                    <w:jc w:val="right"/>
                    <w:rPr>
                      <w:rFonts w:ascii="Calibri" w:hAnsi="Calibri" w:cs="Calibri"/>
                      <w:color w:val="000000"/>
                      <w:sz w:val="20"/>
                    </w:rPr>
                  </w:pPr>
                  <w:r w:rsidRPr="00380B21">
                    <w:rPr>
                      <w:rFonts w:ascii="Calibri" w:hAnsi="Calibri" w:cs="Calibri"/>
                      <w:color w:val="000000"/>
                      <w:sz w:val="20"/>
                    </w:rPr>
                    <w:t>34,8%</w:t>
                  </w:r>
                </w:p>
              </w:tc>
              <w:tc>
                <w:tcPr>
                  <w:tcW w:w="1134" w:type="dxa"/>
                  <w:tcBorders>
                    <w:top w:val="nil"/>
                    <w:left w:val="nil"/>
                    <w:bottom w:val="single" w:sz="8" w:space="0" w:color="0000FF"/>
                    <w:right w:val="single" w:sz="8" w:space="0" w:color="0000FF"/>
                  </w:tcBorders>
                  <w:shd w:val="clear" w:color="auto" w:fill="auto"/>
                  <w:vAlign w:val="center"/>
                  <w:hideMark/>
                </w:tcPr>
                <w:p w:rsidR="00440A85" w:rsidRPr="00380B21" w:rsidRDefault="00440A85" w:rsidP="00440A85">
                  <w:pPr>
                    <w:jc w:val="right"/>
                    <w:rPr>
                      <w:rFonts w:ascii="Calibri" w:hAnsi="Calibri" w:cs="Calibri"/>
                      <w:color w:val="000000"/>
                      <w:sz w:val="20"/>
                    </w:rPr>
                  </w:pPr>
                  <w:r w:rsidRPr="00380B21">
                    <w:rPr>
                      <w:rFonts w:ascii="Calibri" w:hAnsi="Calibri" w:cs="Calibri"/>
                      <w:color w:val="000000"/>
                      <w:sz w:val="20"/>
                    </w:rPr>
                    <w:t>83,7%</w:t>
                  </w:r>
                </w:p>
              </w:tc>
            </w:tr>
            <w:tr w:rsidR="00440A85" w:rsidRPr="00380B21" w:rsidTr="00F072B8">
              <w:trPr>
                <w:gridAfter w:val="1"/>
                <w:wAfter w:w="1134" w:type="dxa"/>
                <w:trHeight w:val="300"/>
              </w:trPr>
              <w:tc>
                <w:tcPr>
                  <w:tcW w:w="2086" w:type="dxa"/>
                  <w:tcBorders>
                    <w:top w:val="nil"/>
                    <w:left w:val="single" w:sz="8" w:space="0" w:color="0000FF"/>
                    <w:bottom w:val="single" w:sz="4" w:space="0" w:color="0000FF"/>
                    <w:right w:val="single" w:sz="4" w:space="0" w:color="0000FF"/>
                  </w:tcBorders>
                  <w:shd w:val="clear" w:color="auto" w:fill="auto"/>
                  <w:vAlign w:val="center"/>
                  <w:hideMark/>
                </w:tcPr>
                <w:p w:rsidR="00440A85" w:rsidRPr="00380B21" w:rsidRDefault="00440A85" w:rsidP="00440A85">
                  <w:pPr>
                    <w:jc w:val="right"/>
                    <w:rPr>
                      <w:rFonts w:ascii="Calibri" w:hAnsi="Calibri" w:cs="Calibri"/>
                      <w:color w:val="595959"/>
                      <w:sz w:val="20"/>
                    </w:rPr>
                  </w:pPr>
                  <w:r w:rsidRPr="00380B21">
                    <w:rPr>
                      <w:rFonts w:ascii="Calibri" w:hAnsi="Calibri" w:cs="Calibri"/>
                      <w:color w:val="595959"/>
                      <w:sz w:val="20"/>
                    </w:rPr>
                    <w:t>Broj stanovnika</w:t>
                  </w:r>
                </w:p>
              </w:tc>
              <w:tc>
                <w:tcPr>
                  <w:tcW w:w="922" w:type="dxa"/>
                  <w:tcBorders>
                    <w:top w:val="nil"/>
                    <w:left w:val="nil"/>
                    <w:bottom w:val="single" w:sz="4" w:space="0" w:color="0000FF"/>
                    <w:right w:val="nil"/>
                  </w:tcBorders>
                  <w:shd w:val="clear" w:color="auto" w:fill="auto"/>
                  <w:vAlign w:val="center"/>
                  <w:hideMark/>
                </w:tcPr>
                <w:p w:rsidR="00440A85" w:rsidRPr="00380B21" w:rsidRDefault="00440A85" w:rsidP="00440A85">
                  <w:pPr>
                    <w:jc w:val="right"/>
                    <w:rPr>
                      <w:rFonts w:ascii="Calibri" w:hAnsi="Calibri" w:cs="Calibri"/>
                      <w:color w:val="595959"/>
                      <w:sz w:val="20"/>
                    </w:rPr>
                  </w:pPr>
                  <w:r w:rsidRPr="00380B21">
                    <w:rPr>
                      <w:rFonts w:ascii="Calibri" w:hAnsi="Calibri" w:cs="Calibri"/>
                      <w:color w:val="595959"/>
                      <w:sz w:val="20"/>
                    </w:rPr>
                    <w:t>-38,2%</w:t>
                  </w:r>
                </w:p>
              </w:tc>
              <w:tc>
                <w:tcPr>
                  <w:tcW w:w="1055" w:type="dxa"/>
                  <w:tcBorders>
                    <w:top w:val="nil"/>
                    <w:left w:val="nil"/>
                    <w:bottom w:val="single" w:sz="4" w:space="0" w:color="0000FF"/>
                    <w:right w:val="nil"/>
                  </w:tcBorders>
                  <w:shd w:val="clear" w:color="auto" w:fill="auto"/>
                  <w:vAlign w:val="center"/>
                  <w:hideMark/>
                </w:tcPr>
                <w:p w:rsidR="00440A85" w:rsidRPr="00380B21" w:rsidRDefault="00440A85" w:rsidP="00440A85">
                  <w:pPr>
                    <w:jc w:val="right"/>
                    <w:rPr>
                      <w:rFonts w:ascii="Calibri" w:hAnsi="Calibri" w:cs="Calibri"/>
                      <w:color w:val="595959"/>
                      <w:sz w:val="20"/>
                    </w:rPr>
                  </w:pPr>
                  <w:r w:rsidRPr="00380B21">
                    <w:rPr>
                      <w:rFonts w:ascii="Calibri" w:hAnsi="Calibri" w:cs="Calibri"/>
                      <w:color w:val="595959"/>
                      <w:sz w:val="20"/>
                    </w:rPr>
                    <w:t>-39,9%</w:t>
                  </w:r>
                </w:p>
              </w:tc>
              <w:tc>
                <w:tcPr>
                  <w:tcW w:w="871" w:type="dxa"/>
                  <w:tcBorders>
                    <w:top w:val="nil"/>
                    <w:left w:val="nil"/>
                    <w:bottom w:val="single" w:sz="4" w:space="0" w:color="0000FF"/>
                    <w:right w:val="nil"/>
                  </w:tcBorders>
                  <w:shd w:val="clear" w:color="auto" w:fill="auto"/>
                  <w:vAlign w:val="center"/>
                  <w:hideMark/>
                </w:tcPr>
                <w:p w:rsidR="00440A85" w:rsidRPr="00380B21" w:rsidRDefault="00440A85" w:rsidP="00440A85">
                  <w:pPr>
                    <w:jc w:val="right"/>
                    <w:rPr>
                      <w:rFonts w:ascii="Calibri" w:hAnsi="Calibri" w:cs="Calibri"/>
                      <w:color w:val="595959"/>
                      <w:sz w:val="20"/>
                    </w:rPr>
                  </w:pPr>
                  <w:r w:rsidRPr="00380B21">
                    <w:rPr>
                      <w:rFonts w:ascii="Calibri" w:hAnsi="Calibri" w:cs="Calibri"/>
                      <w:color w:val="595959"/>
                      <w:sz w:val="20"/>
                    </w:rPr>
                    <w:t>0,0%</w:t>
                  </w:r>
                </w:p>
              </w:tc>
              <w:tc>
                <w:tcPr>
                  <w:tcW w:w="1049" w:type="dxa"/>
                  <w:tcBorders>
                    <w:top w:val="nil"/>
                    <w:left w:val="nil"/>
                    <w:bottom w:val="single" w:sz="4" w:space="0" w:color="0000FF"/>
                    <w:right w:val="nil"/>
                  </w:tcBorders>
                  <w:shd w:val="clear" w:color="auto" w:fill="auto"/>
                  <w:vAlign w:val="center"/>
                  <w:hideMark/>
                </w:tcPr>
                <w:p w:rsidR="00440A85" w:rsidRPr="00380B21" w:rsidRDefault="00440A85" w:rsidP="00440A85">
                  <w:pPr>
                    <w:jc w:val="right"/>
                    <w:rPr>
                      <w:rFonts w:ascii="Calibri" w:hAnsi="Calibri" w:cs="Calibri"/>
                      <w:color w:val="595959"/>
                      <w:sz w:val="20"/>
                    </w:rPr>
                  </w:pPr>
                  <w:r w:rsidRPr="00380B21">
                    <w:rPr>
                      <w:rFonts w:ascii="Calibri" w:hAnsi="Calibri" w:cs="Calibri"/>
                      <w:color w:val="595959"/>
                      <w:sz w:val="20"/>
                    </w:rPr>
                    <w:t>-46,8%</w:t>
                  </w:r>
                </w:p>
              </w:tc>
              <w:tc>
                <w:tcPr>
                  <w:tcW w:w="1095" w:type="dxa"/>
                  <w:tcBorders>
                    <w:top w:val="nil"/>
                    <w:left w:val="nil"/>
                    <w:bottom w:val="single" w:sz="4" w:space="0" w:color="0000FF"/>
                    <w:right w:val="nil"/>
                  </w:tcBorders>
                  <w:shd w:val="clear" w:color="auto" w:fill="auto"/>
                  <w:vAlign w:val="center"/>
                  <w:hideMark/>
                </w:tcPr>
                <w:p w:rsidR="00440A85" w:rsidRPr="00380B21" w:rsidRDefault="00440A85" w:rsidP="00440A85">
                  <w:pPr>
                    <w:jc w:val="right"/>
                    <w:rPr>
                      <w:rFonts w:ascii="Calibri" w:hAnsi="Calibri" w:cs="Calibri"/>
                      <w:color w:val="595959"/>
                      <w:sz w:val="20"/>
                    </w:rPr>
                  </w:pPr>
                  <w:r w:rsidRPr="00380B21">
                    <w:rPr>
                      <w:rFonts w:ascii="Calibri" w:hAnsi="Calibri" w:cs="Calibri"/>
                      <w:color w:val="595959"/>
                      <w:sz w:val="20"/>
                    </w:rPr>
                    <w:t>32,5%</w:t>
                  </w:r>
                </w:p>
              </w:tc>
              <w:tc>
                <w:tcPr>
                  <w:tcW w:w="1134" w:type="dxa"/>
                  <w:tcBorders>
                    <w:top w:val="nil"/>
                    <w:left w:val="nil"/>
                    <w:bottom w:val="single" w:sz="4" w:space="0" w:color="0000FF"/>
                    <w:right w:val="single" w:sz="8" w:space="0" w:color="0000FF"/>
                  </w:tcBorders>
                  <w:shd w:val="clear" w:color="auto" w:fill="auto"/>
                  <w:vAlign w:val="center"/>
                  <w:hideMark/>
                </w:tcPr>
                <w:p w:rsidR="00440A85" w:rsidRPr="00380B21" w:rsidRDefault="00440A85" w:rsidP="00440A85">
                  <w:pPr>
                    <w:jc w:val="right"/>
                    <w:rPr>
                      <w:rFonts w:ascii="Calibri" w:hAnsi="Calibri" w:cs="Calibri"/>
                      <w:color w:val="595959"/>
                      <w:sz w:val="20"/>
                    </w:rPr>
                  </w:pPr>
                  <w:r w:rsidRPr="00380B21">
                    <w:rPr>
                      <w:rFonts w:ascii="Calibri" w:hAnsi="Calibri" w:cs="Calibri"/>
                      <w:color w:val="595959"/>
                      <w:sz w:val="20"/>
                    </w:rPr>
                    <w:t>57,6%</w:t>
                  </w:r>
                </w:p>
              </w:tc>
            </w:tr>
            <w:tr w:rsidR="00440A85" w:rsidRPr="00380B21" w:rsidTr="00F072B8">
              <w:trPr>
                <w:gridAfter w:val="1"/>
                <w:wAfter w:w="1134" w:type="dxa"/>
                <w:trHeight w:val="300"/>
              </w:trPr>
              <w:tc>
                <w:tcPr>
                  <w:tcW w:w="2086" w:type="dxa"/>
                  <w:tcBorders>
                    <w:top w:val="nil"/>
                    <w:left w:val="single" w:sz="8" w:space="0" w:color="0000FF"/>
                    <w:bottom w:val="single" w:sz="4" w:space="0" w:color="0000FF"/>
                    <w:right w:val="single" w:sz="4" w:space="0" w:color="0000FF"/>
                  </w:tcBorders>
                  <w:shd w:val="clear" w:color="auto" w:fill="auto"/>
                  <w:vAlign w:val="center"/>
                  <w:hideMark/>
                </w:tcPr>
                <w:p w:rsidR="00440A85" w:rsidRPr="00380B21" w:rsidRDefault="00440A85" w:rsidP="00440A85">
                  <w:pPr>
                    <w:jc w:val="right"/>
                    <w:rPr>
                      <w:rFonts w:ascii="Calibri" w:hAnsi="Calibri" w:cs="Calibri"/>
                      <w:color w:val="0000FF"/>
                      <w:sz w:val="20"/>
                    </w:rPr>
                  </w:pPr>
                  <w:r w:rsidRPr="00380B21">
                    <w:rPr>
                      <w:rFonts w:ascii="Calibri" w:hAnsi="Calibri" w:cs="Calibri"/>
                      <w:color w:val="0000FF"/>
                      <w:sz w:val="20"/>
                    </w:rPr>
                    <w:t>Broj zaposlenih</w:t>
                  </w:r>
                </w:p>
              </w:tc>
              <w:tc>
                <w:tcPr>
                  <w:tcW w:w="922" w:type="dxa"/>
                  <w:tcBorders>
                    <w:top w:val="nil"/>
                    <w:left w:val="nil"/>
                    <w:bottom w:val="single" w:sz="4" w:space="0" w:color="0000FF"/>
                    <w:right w:val="single" w:sz="4" w:space="0" w:color="0000FF"/>
                  </w:tcBorders>
                  <w:shd w:val="clear" w:color="auto" w:fill="auto"/>
                  <w:vAlign w:val="center"/>
                  <w:hideMark/>
                </w:tcPr>
                <w:p w:rsidR="00440A85" w:rsidRPr="00380B21" w:rsidRDefault="00440A85" w:rsidP="00440A85">
                  <w:pPr>
                    <w:jc w:val="right"/>
                    <w:rPr>
                      <w:rFonts w:ascii="Calibri" w:hAnsi="Calibri" w:cs="Calibri"/>
                      <w:color w:val="0000FF"/>
                      <w:sz w:val="20"/>
                    </w:rPr>
                  </w:pPr>
                  <w:r w:rsidRPr="00380B21">
                    <w:rPr>
                      <w:rFonts w:ascii="Calibri" w:hAnsi="Calibri" w:cs="Calibri"/>
                      <w:color w:val="0000FF"/>
                      <w:sz w:val="20"/>
                    </w:rPr>
                    <w:t>-59,9%</w:t>
                  </w:r>
                </w:p>
              </w:tc>
              <w:tc>
                <w:tcPr>
                  <w:tcW w:w="1055" w:type="dxa"/>
                  <w:tcBorders>
                    <w:top w:val="nil"/>
                    <w:left w:val="nil"/>
                    <w:bottom w:val="single" w:sz="4" w:space="0" w:color="0000FF"/>
                    <w:right w:val="single" w:sz="4" w:space="0" w:color="0000FF"/>
                  </w:tcBorders>
                  <w:shd w:val="clear" w:color="auto" w:fill="auto"/>
                  <w:vAlign w:val="center"/>
                  <w:hideMark/>
                </w:tcPr>
                <w:p w:rsidR="00440A85" w:rsidRPr="00380B21" w:rsidRDefault="00440A85" w:rsidP="00440A85">
                  <w:pPr>
                    <w:jc w:val="right"/>
                    <w:rPr>
                      <w:rFonts w:ascii="Calibri" w:hAnsi="Calibri" w:cs="Calibri"/>
                      <w:color w:val="0000FF"/>
                      <w:sz w:val="20"/>
                    </w:rPr>
                  </w:pPr>
                  <w:r w:rsidRPr="00380B21">
                    <w:rPr>
                      <w:rFonts w:ascii="Calibri" w:hAnsi="Calibri" w:cs="Calibri"/>
                      <w:color w:val="0000FF"/>
                      <w:sz w:val="20"/>
                    </w:rPr>
                    <w:t>-55,1%</w:t>
                  </w:r>
                </w:p>
              </w:tc>
              <w:tc>
                <w:tcPr>
                  <w:tcW w:w="871" w:type="dxa"/>
                  <w:tcBorders>
                    <w:top w:val="nil"/>
                    <w:left w:val="nil"/>
                    <w:bottom w:val="single" w:sz="4" w:space="0" w:color="0000FF"/>
                    <w:right w:val="single" w:sz="4" w:space="0" w:color="0000FF"/>
                  </w:tcBorders>
                  <w:shd w:val="clear" w:color="auto" w:fill="auto"/>
                  <w:vAlign w:val="center"/>
                  <w:hideMark/>
                </w:tcPr>
                <w:p w:rsidR="00440A85" w:rsidRPr="00380B21" w:rsidRDefault="00440A85" w:rsidP="00440A85">
                  <w:pPr>
                    <w:jc w:val="right"/>
                    <w:rPr>
                      <w:rFonts w:ascii="Calibri" w:hAnsi="Calibri" w:cs="Calibri"/>
                      <w:color w:val="0000FF"/>
                      <w:sz w:val="20"/>
                    </w:rPr>
                  </w:pPr>
                  <w:r w:rsidRPr="00380B21">
                    <w:rPr>
                      <w:rFonts w:ascii="Calibri" w:hAnsi="Calibri" w:cs="Calibri"/>
                      <w:color w:val="0000FF"/>
                      <w:sz w:val="20"/>
                    </w:rPr>
                    <w:t>-36,2%</w:t>
                  </w:r>
                </w:p>
              </w:tc>
              <w:tc>
                <w:tcPr>
                  <w:tcW w:w="1049" w:type="dxa"/>
                  <w:tcBorders>
                    <w:top w:val="nil"/>
                    <w:left w:val="nil"/>
                    <w:bottom w:val="single" w:sz="4" w:space="0" w:color="0000FF"/>
                    <w:right w:val="single" w:sz="4" w:space="0" w:color="0000FF"/>
                  </w:tcBorders>
                  <w:shd w:val="clear" w:color="auto" w:fill="auto"/>
                  <w:vAlign w:val="center"/>
                  <w:hideMark/>
                </w:tcPr>
                <w:p w:rsidR="00440A85" w:rsidRPr="00380B21" w:rsidRDefault="00440A85" w:rsidP="00440A85">
                  <w:pPr>
                    <w:jc w:val="right"/>
                    <w:rPr>
                      <w:rFonts w:ascii="Calibri" w:hAnsi="Calibri" w:cs="Calibri"/>
                      <w:color w:val="0000FF"/>
                      <w:sz w:val="20"/>
                    </w:rPr>
                  </w:pPr>
                  <w:r w:rsidRPr="00380B21">
                    <w:rPr>
                      <w:rFonts w:ascii="Calibri" w:hAnsi="Calibri" w:cs="Calibri"/>
                      <w:color w:val="0000FF"/>
                      <w:sz w:val="20"/>
                    </w:rPr>
                    <w:t>-46,0%</w:t>
                  </w:r>
                </w:p>
              </w:tc>
              <w:tc>
                <w:tcPr>
                  <w:tcW w:w="1095" w:type="dxa"/>
                  <w:tcBorders>
                    <w:top w:val="nil"/>
                    <w:left w:val="nil"/>
                    <w:bottom w:val="single" w:sz="4" w:space="0" w:color="0000FF"/>
                    <w:right w:val="single" w:sz="4" w:space="0" w:color="0000FF"/>
                  </w:tcBorders>
                  <w:shd w:val="clear" w:color="auto" w:fill="auto"/>
                  <w:vAlign w:val="center"/>
                  <w:hideMark/>
                </w:tcPr>
                <w:p w:rsidR="00440A85" w:rsidRPr="00380B21" w:rsidRDefault="00440A85" w:rsidP="00440A85">
                  <w:pPr>
                    <w:jc w:val="right"/>
                    <w:rPr>
                      <w:rFonts w:ascii="Calibri" w:hAnsi="Calibri" w:cs="Calibri"/>
                      <w:color w:val="0000FF"/>
                      <w:sz w:val="20"/>
                    </w:rPr>
                  </w:pPr>
                  <w:r w:rsidRPr="00380B21">
                    <w:rPr>
                      <w:rFonts w:ascii="Calibri" w:hAnsi="Calibri" w:cs="Calibri"/>
                      <w:color w:val="0000FF"/>
                      <w:sz w:val="20"/>
                    </w:rPr>
                    <w:t>15,4%</w:t>
                  </w:r>
                </w:p>
              </w:tc>
              <w:tc>
                <w:tcPr>
                  <w:tcW w:w="1134" w:type="dxa"/>
                  <w:tcBorders>
                    <w:top w:val="nil"/>
                    <w:left w:val="nil"/>
                    <w:bottom w:val="single" w:sz="4" w:space="0" w:color="0000FF"/>
                    <w:right w:val="single" w:sz="8" w:space="0" w:color="0000FF"/>
                  </w:tcBorders>
                  <w:shd w:val="clear" w:color="auto" w:fill="auto"/>
                  <w:vAlign w:val="center"/>
                  <w:hideMark/>
                </w:tcPr>
                <w:p w:rsidR="00440A85" w:rsidRPr="00380B21" w:rsidRDefault="00440A85" w:rsidP="00440A85">
                  <w:pPr>
                    <w:jc w:val="right"/>
                    <w:rPr>
                      <w:rFonts w:ascii="Calibri" w:hAnsi="Calibri" w:cs="Calibri"/>
                      <w:color w:val="0000FF"/>
                      <w:sz w:val="20"/>
                    </w:rPr>
                  </w:pPr>
                  <w:r w:rsidRPr="00380B21">
                    <w:rPr>
                      <w:rFonts w:ascii="Calibri" w:hAnsi="Calibri" w:cs="Calibri"/>
                      <w:color w:val="0000FF"/>
                      <w:sz w:val="20"/>
                    </w:rPr>
                    <w:t>18,1%</w:t>
                  </w:r>
                </w:p>
              </w:tc>
            </w:tr>
            <w:tr w:rsidR="00440A85" w:rsidRPr="00380B21" w:rsidTr="00F072B8">
              <w:trPr>
                <w:gridAfter w:val="1"/>
                <w:wAfter w:w="1134" w:type="dxa"/>
                <w:trHeight w:val="315"/>
              </w:trPr>
              <w:tc>
                <w:tcPr>
                  <w:tcW w:w="2086" w:type="dxa"/>
                  <w:tcBorders>
                    <w:top w:val="nil"/>
                    <w:left w:val="single" w:sz="8" w:space="0" w:color="0000FF"/>
                    <w:bottom w:val="single" w:sz="8" w:space="0" w:color="0000FF"/>
                    <w:right w:val="single" w:sz="4" w:space="0" w:color="0000FF"/>
                  </w:tcBorders>
                  <w:shd w:val="clear" w:color="auto" w:fill="auto"/>
                  <w:vAlign w:val="center"/>
                  <w:hideMark/>
                </w:tcPr>
                <w:p w:rsidR="00440A85" w:rsidRPr="00380B21" w:rsidRDefault="00440A85" w:rsidP="00440A85">
                  <w:pPr>
                    <w:jc w:val="right"/>
                    <w:rPr>
                      <w:rFonts w:ascii="Calibri" w:hAnsi="Calibri" w:cs="Calibri"/>
                      <w:i/>
                      <w:iCs/>
                      <w:color w:val="000000"/>
                      <w:sz w:val="20"/>
                    </w:rPr>
                  </w:pPr>
                  <w:r w:rsidRPr="00380B21">
                    <w:rPr>
                      <w:rFonts w:ascii="Calibri" w:hAnsi="Calibri" w:cs="Calibri"/>
                      <w:i/>
                      <w:iCs/>
                      <w:color w:val="000000"/>
                      <w:sz w:val="20"/>
                    </w:rPr>
                    <w:t xml:space="preserve">Broj službenika i </w:t>
                  </w:r>
                  <w:proofErr w:type="spellStart"/>
                  <w:r w:rsidRPr="00380B21">
                    <w:rPr>
                      <w:rFonts w:ascii="Calibri" w:hAnsi="Calibri" w:cs="Calibri"/>
                      <w:i/>
                      <w:iCs/>
                      <w:color w:val="000000"/>
                      <w:sz w:val="20"/>
                    </w:rPr>
                    <w:t>namj</w:t>
                  </w:r>
                  <w:proofErr w:type="spellEnd"/>
                  <w:r w:rsidRPr="00380B21">
                    <w:rPr>
                      <w:rFonts w:ascii="Calibri" w:hAnsi="Calibri" w:cs="Calibri"/>
                      <w:i/>
                      <w:iCs/>
                      <w:color w:val="000000"/>
                      <w:sz w:val="20"/>
                    </w:rPr>
                    <w:t>. na 1000 st.</w:t>
                  </w:r>
                </w:p>
              </w:tc>
              <w:tc>
                <w:tcPr>
                  <w:tcW w:w="922" w:type="dxa"/>
                  <w:tcBorders>
                    <w:top w:val="nil"/>
                    <w:left w:val="nil"/>
                    <w:bottom w:val="single" w:sz="8" w:space="0" w:color="0000FF"/>
                    <w:right w:val="single" w:sz="4" w:space="0" w:color="0000FF"/>
                  </w:tcBorders>
                  <w:shd w:val="clear" w:color="auto" w:fill="auto"/>
                  <w:vAlign w:val="center"/>
                  <w:hideMark/>
                </w:tcPr>
                <w:p w:rsidR="00440A85" w:rsidRPr="00380B21" w:rsidRDefault="00440A85" w:rsidP="00440A85">
                  <w:pPr>
                    <w:jc w:val="right"/>
                    <w:rPr>
                      <w:rFonts w:ascii="Calibri" w:hAnsi="Calibri" w:cs="Calibri"/>
                      <w:color w:val="0D0D0D"/>
                      <w:sz w:val="20"/>
                    </w:rPr>
                  </w:pPr>
                  <w:r w:rsidRPr="00380B21">
                    <w:rPr>
                      <w:rFonts w:ascii="Calibri" w:hAnsi="Calibri" w:cs="Calibri"/>
                      <w:color w:val="0D0D0D"/>
                      <w:sz w:val="20"/>
                    </w:rPr>
                    <w:t>-35,1%</w:t>
                  </w:r>
                </w:p>
              </w:tc>
              <w:tc>
                <w:tcPr>
                  <w:tcW w:w="1055" w:type="dxa"/>
                  <w:tcBorders>
                    <w:top w:val="nil"/>
                    <w:left w:val="nil"/>
                    <w:bottom w:val="single" w:sz="8" w:space="0" w:color="0000FF"/>
                    <w:right w:val="single" w:sz="4" w:space="0" w:color="0000FF"/>
                  </w:tcBorders>
                  <w:shd w:val="clear" w:color="auto" w:fill="auto"/>
                  <w:vAlign w:val="center"/>
                  <w:hideMark/>
                </w:tcPr>
                <w:p w:rsidR="00440A85" w:rsidRPr="00380B21" w:rsidRDefault="00440A85" w:rsidP="00440A85">
                  <w:pPr>
                    <w:jc w:val="right"/>
                    <w:rPr>
                      <w:rFonts w:ascii="Calibri" w:hAnsi="Calibri" w:cs="Calibri"/>
                      <w:color w:val="0D0D0D"/>
                      <w:sz w:val="20"/>
                    </w:rPr>
                  </w:pPr>
                  <w:r w:rsidRPr="00380B21">
                    <w:rPr>
                      <w:rFonts w:ascii="Calibri" w:hAnsi="Calibri" w:cs="Calibri"/>
                      <w:color w:val="0D0D0D"/>
                      <w:sz w:val="20"/>
                    </w:rPr>
                    <w:t>-25,3%</w:t>
                  </w:r>
                </w:p>
              </w:tc>
              <w:tc>
                <w:tcPr>
                  <w:tcW w:w="871" w:type="dxa"/>
                  <w:tcBorders>
                    <w:top w:val="nil"/>
                    <w:left w:val="nil"/>
                    <w:bottom w:val="single" w:sz="8" w:space="0" w:color="0000FF"/>
                    <w:right w:val="single" w:sz="4" w:space="0" w:color="0000FF"/>
                  </w:tcBorders>
                  <w:shd w:val="clear" w:color="auto" w:fill="auto"/>
                  <w:vAlign w:val="center"/>
                  <w:hideMark/>
                </w:tcPr>
                <w:p w:rsidR="00440A85" w:rsidRPr="00380B21" w:rsidRDefault="00440A85" w:rsidP="00440A85">
                  <w:pPr>
                    <w:jc w:val="right"/>
                    <w:rPr>
                      <w:rFonts w:ascii="Calibri" w:hAnsi="Calibri" w:cs="Calibri"/>
                      <w:color w:val="0D0D0D"/>
                      <w:sz w:val="20"/>
                    </w:rPr>
                  </w:pPr>
                  <w:r w:rsidRPr="00380B21">
                    <w:rPr>
                      <w:rFonts w:ascii="Calibri" w:hAnsi="Calibri" w:cs="Calibri"/>
                      <w:color w:val="0D0D0D"/>
                      <w:sz w:val="20"/>
                    </w:rPr>
                    <w:t>-36,1%</w:t>
                  </w:r>
                </w:p>
              </w:tc>
              <w:tc>
                <w:tcPr>
                  <w:tcW w:w="1049" w:type="dxa"/>
                  <w:tcBorders>
                    <w:top w:val="nil"/>
                    <w:left w:val="nil"/>
                    <w:bottom w:val="single" w:sz="8" w:space="0" w:color="0000FF"/>
                    <w:right w:val="single" w:sz="4" w:space="0" w:color="0000FF"/>
                  </w:tcBorders>
                  <w:shd w:val="clear" w:color="auto" w:fill="auto"/>
                  <w:vAlign w:val="center"/>
                  <w:hideMark/>
                </w:tcPr>
                <w:p w:rsidR="00440A85" w:rsidRPr="00380B21" w:rsidRDefault="00440A85" w:rsidP="00440A85">
                  <w:pPr>
                    <w:jc w:val="right"/>
                    <w:rPr>
                      <w:rFonts w:ascii="Calibri" w:hAnsi="Calibri" w:cs="Calibri"/>
                      <w:color w:val="0D0D0D"/>
                      <w:sz w:val="20"/>
                    </w:rPr>
                  </w:pPr>
                  <w:r w:rsidRPr="00380B21">
                    <w:rPr>
                      <w:rFonts w:ascii="Calibri" w:hAnsi="Calibri" w:cs="Calibri"/>
                      <w:color w:val="0D0D0D"/>
                      <w:sz w:val="20"/>
                    </w:rPr>
                    <w:t>1,4%</w:t>
                  </w:r>
                </w:p>
              </w:tc>
              <w:tc>
                <w:tcPr>
                  <w:tcW w:w="1095" w:type="dxa"/>
                  <w:tcBorders>
                    <w:top w:val="nil"/>
                    <w:left w:val="nil"/>
                    <w:bottom w:val="single" w:sz="8" w:space="0" w:color="0000FF"/>
                    <w:right w:val="single" w:sz="4" w:space="0" w:color="0000FF"/>
                  </w:tcBorders>
                  <w:shd w:val="clear" w:color="auto" w:fill="auto"/>
                  <w:vAlign w:val="center"/>
                  <w:hideMark/>
                </w:tcPr>
                <w:p w:rsidR="00440A85" w:rsidRPr="00380B21" w:rsidRDefault="00440A85" w:rsidP="00440A85">
                  <w:pPr>
                    <w:jc w:val="right"/>
                    <w:rPr>
                      <w:rFonts w:ascii="Calibri" w:hAnsi="Calibri" w:cs="Calibri"/>
                      <w:color w:val="0D0D0D"/>
                      <w:sz w:val="20"/>
                    </w:rPr>
                  </w:pPr>
                  <w:r w:rsidRPr="00380B21">
                    <w:rPr>
                      <w:rFonts w:ascii="Calibri" w:hAnsi="Calibri" w:cs="Calibri"/>
                      <w:color w:val="0D0D0D"/>
                      <w:sz w:val="20"/>
                    </w:rPr>
                    <w:t>-12,9%</w:t>
                  </w:r>
                </w:p>
              </w:tc>
              <w:tc>
                <w:tcPr>
                  <w:tcW w:w="1134" w:type="dxa"/>
                  <w:tcBorders>
                    <w:top w:val="nil"/>
                    <w:left w:val="nil"/>
                    <w:bottom w:val="single" w:sz="8" w:space="0" w:color="0000FF"/>
                    <w:right w:val="single" w:sz="8" w:space="0" w:color="0000FF"/>
                  </w:tcBorders>
                  <w:shd w:val="clear" w:color="auto" w:fill="auto"/>
                  <w:vAlign w:val="center"/>
                  <w:hideMark/>
                </w:tcPr>
                <w:p w:rsidR="00440A85" w:rsidRPr="00380B21" w:rsidRDefault="00440A85" w:rsidP="00440A85">
                  <w:pPr>
                    <w:jc w:val="right"/>
                    <w:rPr>
                      <w:rFonts w:ascii="Calibri" w:hAnsi="Calibri" w:cs="Calibri"/>
                      <w:color w:val="0D0D0D"/>
                      <w:sz w:val="20"/>
                    </w:rPr>
                  </w:pPr>
                  <w:r w:rsidRPr="00380B21">
                    <w:rPr>
                      <w:rFonts w:ascii="Calibri" w:hAnsi="Calibri" w:cs="Calibri"/>
                      <w:color w:val="0D0D0D"/>
                      <w:sz w:val="20"/>
                    </w:rPr>
                    <w:t>-25,1%</w:t>
                  </w:r>
                </w:p>
              </w:tc>
            </w:tr>
          </w:tbl>
          <w:p w:rsidR="00440A85" w:rsidRDefault="00440A85" w:rsidP="00440A85">
            <w:pPr>
              <w:ind w:firstLine="708"/>
              <w:jc w:val="both"/>
            </w:pPr>
          </w:p>
          <w:p w:rsidR="00440A85" w:rsidRPr="00440A85" w:rsidRDefault="00440A85" w:rsidP="00440A85">
            <w:pPr>
              <w:ind w:firstLine="708"/>
              <w:jc w:val="both"/>
              <w:rPr>
                <w:rFonts w:ascii="Times New Roman" w:hAnsi="Times New Roman" w:cs="Times New Roman"/>
                <w:sz w:val="24"/>
                <w:szCs w:val="24"/>
              </w:rPr>
            </w:pPr>
            <w:r w:rsidRPr="00440A85">
              <w:rPr>
                <w:rFonts w:ascii="Times New Roman" w:hAnsi="Times New Roman" w:cs="Times New Roman"/>
                <w:sz w:val="24"/>
                <w:szCs w:val="24"/>
              </w:rPr>
              <w:t xml:space="preserve">Iz Tablice 2. vidljivo je da Varaždinska županija ima od 13-36% manje službenika po stanovniku županije (izuzev Zagrebačke županije koja ima gotovo ujednačen pokazatelj sa Varaždinskom županijom). </w:t>
            </w:r>
          </w:p>
          <w:p w:rsidR="00440A85" w:rsidRPr="00440A85" w:rsidRDefault="00440A85" w:rsidP="00440A85">
            <w:pPr>
              <w:ind w:firstLine="708"/>
              <w:jc w:val="both"/>
              <w:rPr>
                <w:rFonts w:ascii="Times New Roman" w:hAnsi="Times New Roman" w:cs="Times New Roman"/>
                <w:sz w:val="24"/>
                <w:szCs w:val="24"/>
              </w:rPr>
            </w:pPr>
            <w:r w:rsidRPr="00440A85">
              <w:rPr>
                <w:rFonts w:ascii="Times New Roman" w:hAnsi="Times New Roman" w:cs="Times New Roman"/>
                <w:sz w:val="24"/>
                <w:szCs w:val="24"/>
              </w:rPr>
              <w:t xml:space="preserve">Iz kretanja poreznih prihoda vidljiv je fiskalni kapacitet Varaždinske županije, te odnos istog sa danim županijama, a iz iskazanih pokazatelja vidljivo je da su bruto plaće službenika u 1. i 2. Klasifikacijskom rangu veće  i u županijama koje imaju dvostruko slabiji fiskalni kapacitet u odnosu na Varaždinsku županiju (Koprivničko-križevačka). </w:t>
            </w:r>
          </w:p>
          <w:p w:rsidR="00440A85" w:rsidRPr="00440A85" w:rsidRDefault="00440A85" w:rsidP="00440A85">
            <w:pPr>
              <w:ind w:firstLine="708"/>
              <w:jc w:val="both"/>
              <w:rPr>
                <w:rFonts w:ascii="Times New Roman" w:hAnsi="Times New Roman" w:cs="Times New Roman"/>
                <w:sz w:val="24"/>
                <w:szCs w:val="24"/>
              </w:rPr>
            </w:pPr>
            <w:r w:rsidRPr="00440A85">
              <w:rPr>
                <w:rFonts w:ascii="Times New Roman" w:hAnsi="Times New Roman" w:cs="Times New Roman"/>
                <w:sz w:val="24"/>
                <w:szCs w:val="24"/>
              </w:rPr>
              <w:t xml:space="preserve">Usporedba u dijelu fiskalnog kapaciteta i broja službenika nije dana s Gradom Varaždinom, s obzirom na to da se radi o jedinici lokalne samouprave i podaci u tom dijelu nisu usporedivi. </w:t>
            </w:r>
          </w:p>
          <w:p w:rsidR="00440A85" w:rsidRPr="00440A85" w:rsidRDefault="00440A85" w:rsidP="00440A85">
            <w:pPr>
              <w:ind w:firstLine="708"/>
              <w:jc w:val="both"/>
              <w:rPr>
                <w:rFonts w:ascii="Times New Roman" w:hAnsi="Times New Roman" w:cs="Times New Roman"/>
                <w:sz w:val="24"/>
                <w:szCs w:val="24"/>
              </w:rPr>
            </w:pPr>
            <w:r w:rsidRPr="00440A85">
              <w:rPr>
                <w:rFonts w:ascii="Times New Roman" w:hAnsi="Times New Roman" w:cs="Times New Roman"/>
                <w:sz w:val="24"/>
                <w:szCs w:val="24"/>
              </w:rPr>
              <w:t xml:space="preserve">Uslijed svega navedenog  predmetnom odlukom predlaže povećanje koeficijenta u klasifikacijom rangu 1. i 2. i to na način da se koeficijenti za obračun plaća za </w:t>
            </w:r>
            <w:r w:rsidRPr="00440A85">
              <w:rPr>
                <w:rFonts w:ascii="Times New Roman" w:hAnsi="Times New Roman" w:cs="Times New Roman"/>
                <w:sz w:val="24"/>
                <w:szCs w:val="24"/>
              </w:rPr>
              <w:lastRenderedPageBreak/>
              <w:t>pročelnike upravnih  odjela i pročelnike službe utvrde u visini od 3,75 (umjesto dosadašnjih) 3.40.</w:t>
            </w:r>
          </w:p>
          <w:p w:rsidR="00440A85" w:rsidRPr="00440A85" w:rsidRDefault="00440A85" w:rsidP="00440A85">
            <w:pPr>
              <w:ind w:firstLine="708"/>
              <w:jc w:val="both"/>
              <w:rPr>
                <w:rFonts w:ascii="Times New Roman" w:hAnsi="Times New Roman" w:cs="Times New Roman"/>
                <w:sz w:val="24"/>
                <w:szCs w:val="24"/>
              </w:rPr>
            </w:pPr>
            <w:r w:rsidRPr="00440A85">
              <w:rPr>
                <w:rFonts w:ascii="Times New Roman" w:hAnsi="Times New Roman" w:cs="Times New Roman"/>
                <w:sz w:val="24"/>
                <w:szCs w:val="24"/>
              </w:rPr>
              <w:t xml:space="preserve">Također se predlaže u 2. Klasifikacijskom rangu povećati koeficijente za zamjenika pročelnika na 3.20 i pomoćnika pročelnika na 3.00, umjesto dosadašnjih 2,90 odnosno 2.85. </w:t>
            </w:r>
          </w:p>
          <w:p w:rsidR="00440A85" w:rsidRPr="00440A85" w:rsidRDefault="00440A85" w:rsidP="00440A85">
            <w:pPr>
              <w:ind w:firstLine="708"/>
              <w:jc w:val="both"/>
              <w:rPr>
                <w:rFonts w:ascii="Times New Roman" w:hAnsi="Times New Roman" w:cs="Times New Roman"/>
                <w:sz w:val="24"/>
                <w:szCs w:val="24"/>
              </w:rPr>
            </w:pPr>
            <w:r w:rsidRPr="00440A85">
              <w:rPr>
                <w:rFonts w:ascii="Times New Roman" w:hAnsi="Times New Roman" w:cs="Times New Roman"/>
                <w:sz w:val="24"/>
                <w:szCs w:val="24"/>
              </w:rPr>
              <w:t xml:space="preserve">Opisana promjena predlaže se obzirom na stupanj složenosti posla kao i stupanj izravne odgovornosti za zakonitost rada i postupanja kao i utvrđivanje distinkcije u stupnju složenosti poslova i stupnju odgovornosti između radnih mjesta pročelnika, zamjenika pročelnika i pomoćnika pročelnika. </w:t>
            </w:r>
          </w:p>
          <w:p w:rsidR="00440A85" w:rsidRPr="00440A85" w:rsidRDefault="00440A85" w:rsidP="00440A85">
            <w:pPr>
              <w:ind w:firstLine="708"/>
              <w:jc w:val="both"/>
              <w:rPr>
                <w:rFonts w:ascii="Times New Roman" w:hAnsi="Times New Roman" w:cs="Times New Roman"/>
                <w:sz w:val="24"/>
                <w:szCs w:val="24"/>
              </w:rPr>
            </w:pPr>
            <w:r w:rsidRPr="00440A85">
              <w:rPr>
                <w:rFonts w:ascii="Times New Roman" w:hAnsi="Times New Roman" w:cs="Times New Roman"/>
                <w:sz w:val="24"/>
                <w:szCs w:val="24"/>
              </w:rPr>
              <w:t>Predloženom odlukom utvrđuju se i radna mjesta Savjetnik II u Klasifikacijskom rangu 5. i Stručni suradnik II u Klasifikacijskom rangu 8., iz razloga mogućnosti rasporeda na radna mjesta službenika koji uz stečeno stručno znanje kao i potrebno radno iskustvo na odgovarajućim poslovima ipak obavljaju različite poslove različitog stupnja složenosti poslova, kako u potkategoriji savjetnika tako i u potkategoriji stručni suradnik, a koji uključuju najmanje 3 godine radnog iskustva na odgovarajućim poslovima.</w:t>
            </w:r>
          </w:p>
          <w:p w:rsidR="00440A85" w:rsidRPr="00440A85" w:rsidRDefault="00440A85" w:rsidP="00440A85">
            <w:pPr>
              <w:ind w:firstLine="708"/>
              <w:jc w:val="both"/>
              <w:rPr>
                <w:rFonts w:ascii="Times New Roman" w:hAnsi="Times New Roman" w:cs="Times New Roman"/>
                <w:sz w:val="24"/>
                <w:szCs w:val="24"/>
              </w:rPr>
            </w:pPr>
            <w:r w:rsidRPr="00440A85">
              <w:rPr>
                <w:rFonts w:ascii="Times New Roman" w:hAnsi="Times New Roman" w:cs="Times New Roman"/>
                <w:sz w:val="24"/>
                <w:szCs w:val="24"/>
              </w:rPr>
              <w:t xml:space="preserve">Potreba dodavanja novih radnih mjesta u postojeću Odluku i to  savjetnika II koji spada u radna mjesta visoke stručne spreme i  stručnog suradnika II za koji je uvjet viša stručna sprema nastoji se otvoriti mogućnost </w:t>
            </w:r>
            <w:proofErr w:type="spellStart"/>
            <w:r w:rsidRPr="00440A85">
              <w:rPr>
                <w:rFonts w:ascii="Times New Roman" w:hAnsi="Times New Roman" w:cs="Times New Roman"/>
                <w:sz w:val="24"/>
                <w:szCs w:val="24"/>
              </w:rPr>
              <w:t>međunapredovanja</w:t>
            </w:r>
            <w:proofErr w:type="spellEnd"/>
            <w:r w:rsidRPr="00440A85">
              <w:rPr>
                <w:rFonts w:ascii="Times New Roman" w:hAnsi="Times New Roman" w:cs="Times New Roman"/>
                <w:sz w:val="24"/>
                <w:szCs w:val="24"/>
              </w:rPr>
              <w:t xml:space="preserve"> službenika s dugogodišnjim radnim iskustvom koji većinom vode upravne postupke, donose rješenja, potpisuju razne dozvole, izdaju odobrenja za rad, vode velike financijske  projekte i dr., te ujedno i snose odgovornost za njihovo zakonito donošenje.</w:t>
            </w:r>
          </w:p>
          <w:p w:rsidR="00440A85" w:rsidRPr="00440A85" w:rsidRDefault="00440A85" w:rsidP="00440A85">
            <w:pPr>
              <w:ind w:firstLine="708"/>
              <w:jc w:val="both"/>
              <w:rPr>
                <w:rFonts w:ascii="Times New Roman" w:hAnsi="Times New Roman" w:cs="Times New Roman"/>
                <w:sz w:val="24"/>
                <w:szCs w:val="24"/>
              </w:rPr>
            </w:pPr>
            <w:r w:rsidRPr="00440A85">
              <w:rPr>
                <w:rFonts w:ascii="Times New Roman" w:hAnsi="Times New Roman" w:cs="Times New Roman"/>
                <w:sz w:val="24"/>
                <w:szCs w:val="24"/>
              </w:rPr>
              <w:t xml:space="preserve">Nadalje, uslijed fluktuacije službenika, promjene radnih mjesta i odlazaka u mirovinu,  sve je veća potreba za  učenjem i uvođenjem u rad novih službenika, što zahtjeva dodatno vrijeme i trud postojećih službenika uz svoje redovite poslove čiji opseg se istodobno ne smanjuje. </w:t>
            </w:r>
          </w:p>
          <w:p w:rsidR="00440A85" w:rsidRPr="00440A85" w:rsidRDefault="00440A85" w:rsidP="00440A85">
            <w:pPr>
              <w:ind w:firstLine="708"/>
              <w:jc w:val="both"/>
              <w:rPr>
                <w:rFonts w:ascii="Times New Roman" w:hAnsi="Times New Roman" w:cs="Times New Roman"/>
                <w:sz w:val="24"/>
                <w:szCs w:val="24"/>
              </w:rPr>
            </w:pPr>
            <w:r w:rsidRPr="00440A85">
              <w:rPr>
                <w:rFonts w:ascii="Times New Roman" w:hAnsi="Times New Roman" w:cs="Times New Roman"/>
                <w:sz w:val="24"/>
                <w:szCs w:val="24"/>
              </w:rPr>
              <w:t>Također je činjenica da živimo u vremenu tendencije mijenjanja radnih mjesta i stalnog traženja bolje plaćenih poslova jer uz radne uvjete visina plaće je ipak odlučujući razlog za promjenu radnog mjesta i u tome niti javna uprava više nije iznimka.</w:t>
            </w:r>
          </w:p>
          <w:p w:rsidR="00440A85" w:rsidRPr="00440A85" w:rsidRDefault="00440A85" w:rsidP="00440A85">
            <w:pPr>
              <w:ind w:firstLine="708"/>
              <w:jc w:val="both"/>
              <w:rPr>
                <w:rFonts w:ascii="Times New Roman" w:hAnsi="Times New Roman" w:cs="Times New Roman"/>
                <w:sz w:val="24"/>
                <w:szCs w:val="24"/>
              </w:rPr>
            </w:pPr>
            <w:r w:rsidRPr="00440A85">
              <w:rPr>
                <w:rFonts w:ascii="Times New Roman" w:hAnsi="Times New Roman" w:cs="Times New Roman"/>
                <w:sz w:val="24"/>
                <w:szCs w:val="24"/>
              </w:rPr>
              <w:t>Ovim izmjenama Odluke nastoji se otvoriti prostor za napredovanje službenika s dugogodišnjim radnim iskustvom, kao i nagrađivanje službenika sa specifičnim znanjima iz pojedinih područja, te zadržavanjem rukovodećih službenika s dugogodišnjim iskustvom rada u javnoj upravi, stoga se predlaže  Županijskoj skupštini da raspravi i donese Prijedlog odluke o izmjenama i dopunama Odluke o koeficijentima za obračun plaće službenika i namještenika u upravnim tijelima Varaždinske županije.</w:t>
            </w:r>
          </w:p>
          <w:p w:rsidR="00440A85" w:rsidRPr="00440A85" w:rsidRDefault="00440A85" w:rsidP="00440A85">
            <w:pPr>
              <w:ind w:firstLine="708"/>
              <w:jc w:val="both"/>
              <w:rPr>
                <w:rFonts w:ascii="Times New Roman" w:hAnsi="Times New Roman" w:cs="Times New Roman"/>
                <w:color w:val="FF0000"/>
                <w:sz w:val="24"/>
                <w:szCs w:val="24"/>
              </w:rPr>
            </w:pPr>
            <w:r w:rsidRPr="00440A85">
              <w:rPr>
                <w:rFonts w:ascii="Times New Roman" w:hAnsi="Times New Roman" w:cs="Times New Roman"/>
                <w:sz w:val="24"/>
                <w:szCs w:val="24"/>
              </w:rPr>
              <w:lastRenderedPageBreak/>
              <w:t>Za potrebe izvršavanja ove Odluke potrebno je osigurati oko 38.000,00 kn mjesečno, a sredstva su uključena Izmjenama i dopunama Proračuna Varaždinske županije za 2022. godinu.</w:t>
            </w:r>
          </w:p>
        </w:tc>
      </w:tr>
    </w:tbl>
    <w:p w:rsidR="00031FF5" w:rsidRDefault="00031FF5" w:rsidP="00031FF5">
      <w:pPr>
        <w:jc w:val="both"/>
        <w:rPr>
          <w:rFonts w:ascii="Times New Roman" w:hAnsi="Times New Roman" w:cs="Times New Roman"/>
        </w:rPr>
      </w:pPr>
    </w:p>
    <w:p w:rsidR="000760DE" w:rsidRPr="00440A85" w:rsidRDefault="008D0C91" w:rsidP="00347B3E">
      <w:pPr>
        <w:ind w:firstLine="708"/>
        <w:jc w:val="both"/>
        <w:rPr>
          <w:rFonts w:ascii="Times New Roman" w:hAnsi="Times New Roman" w:cs="Times New Roman"/>
          <w:b/>
          <w:color w:val="FF0000"/>
          <w:sz w:val="24"/>
          <w:szCs w:val="24"/>
        </w:rPr>
      </w:pPr>
      <w:r>
        <w:rPr>
          <w:rFonts w:ascii="Times New Roman" w:hAnsi="Times New Roman" w:cs="Times New Roman"/>
          <w:sz w:val="24"/>
          <w:szCs w:val="24"/>
        </w:rPr>
        <w:t xml:space="preserve">Pozivamo predstavnike zainteresirane javnosti da najkasnije do </w:t>
      </w:r>
      <w:r w:rsidR="002C1643">
        <w:rPr>
          <w:rFonts w:ascii="Times New Roman" w:hAnsi="Times New Roman" w:cs="Times New Roman"/>
          <w:b/>
          <w:sz w:val="24"/>
          <w:szCs w:val="24"/>
        </w:rPr>
        <w:t>03. srpnja</w:t>
      </w:r>
      <w:bookmarkStart w:id="0" w:name="_GoBack"/>
      <w:bookmarkEnd w:id="0"/>
      <w:r w:rsidR="00347B3E">
        <w:rPr>
          <w:rFonts w:ascii="Times New Roman" w:hAnsi="Times New Roman" w:cs="Times New Roman"/>
          <w:b/>
          <w:sz w:val="24"/>
          <w:szCs w:val="24"/>
        </w:rPr>
        <w:t xml:space="preserve"> 20</w:t>
      </w:r>
      <w:r w:rsidR="00440A85">
        <w:rPr>
          <w:rFonts w:ascii="Times New Roman" w:hAnsi="Times New Roman" w:cs="Times New Roman"/>
          <w:b/>
          <w:sz w:val="24"/>
          <w:szCs w:val="24"/>
        </w:rPr>
        <w:t>22</w:t>
      </w:r>
      <w:r w:rsidR="00C87B99" w:rsidRPr="00C87B99">
        <w:rPr>
          <w:rFonts w:ascii="Times New Roman" w:hAnsi="Times New Roman" w:cs="Times New Roman"/>
          <w:b/>
          <w:sz w:val="24"/>
          <w:szCs w:val="24"/>
        </w:rPr>
        <w:t>.</w:t>
      </w:r>
      <w:r>
        <w:rPr>
          <w:rFonts w:ascii="Times New Roman" w:hAnsi="Times New Roman" w:cs="Times New Roman"/>
          <w:sz w:val="24"/>
          <w:szCs w:val="24"/>
        </w:rPr>
        <w:t xml:space="preserve"> </w:t>
      </w:r>
      <w:r w:rsidR="000760DE">
        <w:rPr>
          <w:rFonts w:ascii="Times New Roman" w:hAnsi="Times New Roman" w:cs="Times New Roman"/>
          <w:sz w:val="24"/>
          <w:szCs w:val="24"/>
        </w:rPr>
        <w:t xml:space="preserve">  </w:t>
      </w:r>
      <w:r>
        <w:rPr>
          <w:rFonts w:ascii="Times New Roman" w:hAnsi="Times New Roman" w:cs="Times New Roman"/>
          <w:sz w:val="24"/>
          <w:szCs w:val="24"/>
        </w:rPr>
        <w:t xml:space="preserve">dostave svoje komentare na </w:t>
      </w:r>
      <w:r w:rsidR="009D7361" w:rsidRPr="00C87B99">
        <w:rPr>
          <w:rFonts w:ascii="Times New Roman" w:hAnsi="Times New Roman" w:cs="Times New Roman"/>
          <w:sz w:val="24"/>
          <w:szCs w:val="24"/>
          <w:u w:val="single"/>
        </w:rPr>
        <w:t>Nacrt</w:t>
      </w:r>
      <w:r w:rsidR="00440A85" w:rsidRPr="00440A85">
        <w:rPr>
          <w:rFonts w:ascii="Times New Roman" w:hAnsi="Times New Roman" w:cs="Times New Roman"/>
          <w:b/>
          <w:sz w:val="24"/>
          <w:szCs w:val="24"/>
        </w:rPr>
        <w:t xml:space="preserve"> </w:t>
      </w:r>
      <w:r w:rsidR="00440A85" w:rsidRPr="00440A85">
        <w:rPr>
          <w:rFonts w:ascii="Times New Roman" w:hAnsi="Times New Roman" w:cs="Times New Roman"/>
          <w:sz w:val="24"/>
          <w:szCs w:val="24"/>
          <w:u w:val="single"/>
        </w:rPr>
        <w:t>Odluke</w:t>
      </w:r>
      <w:r w:rsidR="00440A85" w:rsidRPr="00440A85">
        <w:rPr>
          <w:szCs w:val="24"/>
          <w:u w:val="single"/>
        </w:rPr>
        <w:t xml:space="preserve"> </w:t>
      </w:r>
      <w:r w:rsidR="00440A85" w:rsidRPr="00440A85">
        <w:rPr>
          <w:rFonts w:ascii="Times New Roman" w:hAnsi="Times New Roman" w:cs="Times New Roman"/>
          <w:sz w:val="24"/>
          <w:szCs w:val="24"/>
          <w:u w:val="single"/>
        </w:rPr>
        <w:t>o izmjenama i dopunama Odluke o koeficijentima za obračun plaće službenika i namještenika u upravnim tijelima Varaždinske županije</w:t>
      </w:r>
      <w:r w:rsidR="00C87B99" w:rsidRPr="00C87B99">
        <w:rPr>
          <w:rFonts w:ascii="Times New Roman" w:hAnsi="Times New Roman" w:cs="Times New Roman"/>
          <w:b/>
          <w:sz w:val="24"/>
          <w:szCs w:val="24"/>
          <w:u w:val="single"/>
        </w:rPr>
        <w:t xml:space="preserve"> </w:t>
      </w:r>
      <w:r w:rsidR="00A10A7C">
        <w:rPr>
          <w:rFonts w:ascii="Times New Roman" w:hAnsi="Times New Roman" w:cs="Times New Roman"/>
          <w:sz w:val="24"/>
          <w:szCs w:val="24"/>
          <w:u w:val="single"/>
        </w:rPr>
        <w:t xml:space="preserve"> </w:t>
      </w:r>
      <w:r w:rsidR="009D7361">
        <w:rPr>
          <w:rFonts w:ascii="Times New Roman" w:hAnsi="Times New Roman" w:cs="Times New Roman"/>
          <w:sz w:val="24"/>
          <w:szCs w:val="24"/>
        </w:rPr>
        <w:t>putem OBRASCA</w:t>
      </w:r>
      <w:r>
        <w:rPr>
          <w:rFonts w:ascii="Times New Roman" w:hAnsi="Times New Roman" w:cs="Times New Roman"/>
          <w:sz w:val="24"/>
          <w:szCs w:val="24"/>
        </w:rPr>
        <w:t xml:space="preserve"> za savjetovanje na </w:t>
      </w:r>
      <w:r w:rsidR="004125A4">
        <w:rPr>
          <w:rFonts w:ascii="Times New Roman" w:hAnsi="Times New Roman" w:cs="Times New Roman"/>
          <w:sz w:val="24"/>
          <w:szCs w:val="24"/>
        </w:rPr>
        <w:t>e-mail:</w:t>
      </w:r>
      <w:r w:rsidR="00C87B99">
        <w:rPr>
          <w:rFonts w:ascii="Times New Roman" w:hAnsi="Times New Roman" w:cs="Times New Roman"/>
          <w:sz w:val="24"/>
          <w:szCs w:val="24"/>
        </w:rPr>
        <w:t xml:space="preserve"> </w:t>
      </w:r>
      <w:r w:rsidR="00705A99" w:rsidRPr="002C1643">
        <w:rPr>
          <w:rFonts w:ascii="Times New Roman" w:hAnsi="Times New Roman" w:cs="Times New Roman"/>
          <w:b/>
          <w:sz w:val="24"/>
          <w:szCs w:val="24"/>
        </w:rPr>
        <w:t>romina.golub</w:t>
      </w:r>
      <w:r w:rsidR="00347B3E" w:rsidRPr="002C1643">
        <w:rPr>
          <w:rFonts w:ascii="Times New Roman" w:hAnsi="Times New Roman" w:cs="Times New Roman"/>
          <w:b/>
          <w:sz w:val="24"/>
          <w:szCs w:val="24"/>
        </w:rPr>
        <w:t>@vzz.hr</w:t>
      </w:r>
    </w:p>
    <w:p w:rsidR="00834FBC" w:rsidRDefault="000760DE" w:rsidP="002373E8">
      <w:pPr>
        <w:ind w:firstLine="708"/>
        <w:jc w:val="both"/>
        <w:rPr>
          <w:rFonts w:ascii="Times New Roman" w:hAnsi="Times New Roman" w:cs="Times New Roman"/>
          <w:sz w:val="24"/>
          <w:szCs w:val="24"/>
        </w:rPr>
      </w:pPr>
      <w:r>
        <w:rPr>
          <w:rFonts w:ascii="Times New Roman" w:hAnsi="Times New Roman" w:cs="Times New Roman"/>
          <w:sz w:val="24"/>
          <w:szCs w:val="24"/>
        </w:rPr>
        <w:t xml:space="preserve">Po završetku savjetovanja, svi pristigli doprinosi biti će javno dostupni na internetskoj stranici Varaždinske županije. </w:t>
      </w:r>
    </w:p>
    <w:p w:rsidR="009D7361" w:rsidRDefault="000760DE" w:rsidP="002373E8">
      <w:pPr>
        <w:ind w:firstLine="708"/>
        <w:jc w:val="both"/>
        <w:rPr>
          <w:rFonts w:ascii="Times New Roman" w:hAnsi="Times New Roman" w:cs="Times New Roman"/>
          <w:sz w:val="24"/>
          <w:szCs w:val="24"/>
        </w:rPr>
      </w:pPr>
      <w:r>
        <w:rPr>
          <w:rFonts w:ascii="Times New Roman" w:hAnsi="Times New Roman" w:cs="Times New Roman"/>
          <w:sz w:val="24"/>
          <w:szCs w:val="24"/>
        </w:rPr>
        <w:t xml:space="preserve">Ukoliko ne želite da Vaš doprinos bude javno objavljen, molimo Vas da to </w:t>
      </w:r>
      <w:r w:rsidRPr="00154635">
        <w:rPr>
          <w:rFonts w:ascii="Times New Roman" w:hAnsi="Times New Roman" w:cs="Times New Roman"/>
          <w:sz w:val="24"/>
          <w:szCs w:val="24"/>
          <w:u w:val="thick"/>
        </w:rPr>
        <w:t>jasno istaknete</w:t>
      </w:r>
      <w:r w:rsidR="00CF0AD4">
        <w:rPr>
          <w:rFonts w:ascii="Times New Roman" w:hAnsi="Times New Roman" w:cs="Times New Roman"/>
          <w:sz w:val="24"/>
          <w:szCs w:val="24"/>
        </w:rPr>
        <w:t xml:space="preserve"> pri dostavi</w:t>
      </w:r>
      <w:r>
        <w:rPr>
          <w:rFonts w:ascii="Times New Roman" w:hAnsi="Times New Roman" w:cs="Times New Roman"/>
          <w:sz w:val="24"/>
          <w:szCs w:val="24"/>
        </w:rPr>
        <w:t xml:space="preserve"> obrasca.</w:t>
      </w:r>
    </w:p>
    <w:p w:rsidR="0013693B" w:rsidRPr="00440A85" w:rsidRDefault="00B335E8" w:rsidP="00C87B99">
      <w:pPr>
        <w:jc w:val="both"/>
        <w:rPr>
          <w:rFonts w:ascii="Times New Roman" w:hAnsi="Times New Roman" w:cs="Times New Roman"/>
          <w:b/>
          <w:i/>
          <w:sz w:val="24"/>
          <w:szCs w:val="24"/>
        </w:rPr>
      </w:pPr>
      <w:r w:rsidRPr="00C87B99">
        <w:rPr>
          <w:rFonts w:ascii="Times New Roman" w:hAnsi="Times New Roman" w:cs="Times New Roman"/>
          <w:b/>
          <w:i/>
          <w:sz w:val="24"/>
          <w:szCs w:val="24"/>
        </w:rPr>
        <w:t>Zahvaljujemo na doprinosu u iz</w:t>
      </w:r>
      <w:r w:rsidR="00E46C59" w:rsidRPr="00C87B99">
        <w:rPr>
          <w:rFonts w:ascii="Times New Roman" w:hAnsi="Times New Roman" w:cs="Times New Roman"/>
          <w:b/>
          <w:i/>
          <w:sz w:val="24"/>
          <w:szCs w:val="24"/>
        </w:rPr>
        <w:t xml:space="preserve">radi što </w:t>
      </w:r>
      <w:r w:rsidR="00C87B99" w:rsidRPr="00C87B99">
        <w:rPr>
          <w:rFonts w:ascii="Times New Roman" w:hAnsi="Times New Roman" w:cs="Times New Roman"/>
          <w:b/>
          <w:i/>
          <w:sz w:val="24"/>
          <w:szCs w:val="24"/>
        </w:rPr>
        <w:t>kval</w:t>
      </w:r>
      <w:r w:rsidR="00E65DD6">
        <w:rPr>
          <w:rFonts w:ascii="Times New Roman" w:hAnsi="Times New Roman" w:cs="Times New Roman"/>
          <w:b/>
          <w:i/>
          <w:sz w:val="24"/>
          <w:szCs w:val="24"/>
        </w:rPr>
        <w:t>itetnijeg Nacrta</w:t>
      </w:r>
      <w:r w:rsidR="00440A85">
        <w:rPr>
          <w:rFonts w:ascii="Times New Roman" w:hAnsi="Times New Roman" w:cs="Times New Roman"/>
          <w:b/>
          <w:i/>
          <w:sz w:val="24"/>
          <w:szCs w:val="24"/>
        </w:rPr>
        <w:t xml:space="preserve"> </w:t>
      </w:r>
      <w:r w:rsidR="00440A85" w:rsidRPr="00440A85">
        <w:rPr>
          <w:rFonts w:ascii="Times New Roman" w:hAnsi="Times New Roman" w:cs="Times New Roman"/>
          <w:b/>
          <w:i/>
          <w:sz w:val="24"/>
          <w:szCs w:val="24"/>
        </w:rPr>
        <w:t>Odluke</w:t>
      </w:r>
      <w:r w:rsidR="00440A85" w:rsidRPr="00440A85">
        <w:rPr>
          <w:i/>
          <w:szCs w:val="24"/>
        </w:rPr>
        <w:t xml:space="preserve"> </w:t>
      </w:r>
      <w:r w:rsidR="00440A85" w:rsidRPr="00440A85">
        <w:rPr>
          <w:rFonts w:ascii="Times New Roman" w:hAnsi="Times New Roman" w:cs="Times New Roman"/>
          <w:b/>
          <w:i/>
          <w:sz w:val="24"/>
          <w:szCs w:val="24"/>
        </w:rPr>
        <w:t>o izmjenama i dopunama Odluke o koeficijentima za obračun plaće službenika i namještenika u upravnim tijelima Varaždinske županije</w:t>
      </w:r>
      <w:r w:rsidR="00440A85">
        <w:rPr>
          <w:rFonts w:ascii="Times New Roman" w:hAnsi="Times New Roman" w:cs="Times New Roman"/>
          <w:b/>
          <w:i/>
          <w:sz w:val="24"/>
          <w:szCs w:val="24"/>
        </w:rPr>
        <w:t>.</w:t>
      </w:r>
    </w:p>
    <w:sectPr w:rsidR="0013693B" w:rsidRPr="00440A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657BB"/>
    <w:multiLevelType w:val="hybridMultilevel"/>
    <w:tmpl w:val="43A22002"/>
    <w:lvl w:ilvl="0" w:tplc="9336F6C4">
      <w:start w:val="1"/>
      <w:numFmt w:val="decimal"/>
      <w:lvlText w:val="%1."/>
      <w:lvlJc w:val="left"/>
      <w:pPr>
        <w:ind w:left="960" w:hanging="360"/>
      </w:pPr>
      <w:rPr>
        <w:rFonts w:cs="Times New Roman"/>
      </w:rPr>
    </w:lvl>
    <w:lvl w:ilvl="1" w:tplc="041A0019">
      <w:start w:val="1"/>
      <w:numFmt w:val="lowerLetter"/>
      <w:lvlText w:val="%2."/>
      <w:lvlJc w:val="left"/>
      <w:pPr>
        <w:ind w:left="1680" w:hanging="360"/>
      </w:pPr>
      <w:rPr>
        <w:rFonts w:cs="Times New Roman"/>
      </w:rPr>
    </w:lvl>
    <w:lvl w:ilvl="2" w:tplc="041A001B">
      <w:start w:val="1"/>
      <w:numFmt w:val="lowerRoman"/>
      <w:lvlText w:val="%3."/>
      <w:lvlJc w:val="right"/>
      <w:pPr>
        <w:ind w:left="2400" w:hanging="180"/>
      </w:pPr>
      <w:rPr>
        <w:rFonts w:cs="Times New Roman"/>
      </w:rPr>
    </w:lvl>
    <w:lvl w:ilvl="3" w:tplc="041A000F">
      <w:start w:val="1"/>
      <w:numFmt w:val="decimal"/>
      <w:lvlText w:val="%4."/>
      <w:lvlJc w:val="left"/>
      <w:pPr>
        <w:ind w:left="3120" w:hanging="360"/>
      </w:pPr>
      <w:rPr>
        <w:rFonts w:cs="Times New Roman"/>
      </w:rPr>
    </w:lvl>
    <w:lvl w:ilvl="4" w:tplc="041A0019">
      <w:start w:val="1"/>
      <w:numFmt w:val="lowerLetter"/>
      <w:lvlText w:val="%5."/>
      <w:lvlJc w:val="left"/>
      <w:pPr>
        <w:ind w:left="3840" w:hanging="360"/>
      </w:pPr>
      <w:rPr>
        <w:rFonts w:cs="Times New Roman"/>
      </w:rPr>
    </w:lvl>
    <w:lvl w:ilvl="5" w:tplc="041A001B">
      <w:start w:val="1"/>
      <w:numFmt w:val="lowerRoman"/>
      <w:lvlText w:val="%6."/>
      <w:lvlJc w:val="right"/>
      <w:pPr>
        <w:ind w:left="4560" w:hanging="180"/>
      </w:pPr>
      <w:rPr>
        <w:rFonts w:cs="Times New Roman"/>
      </w:rPr>
    </w:lvl>
    <w:lvl w:ilvl="6" w:tplc="041A000F">
      <w:start w:val="1"/>
      <w:numFmt w:val="decimal"/>
      <w:lvlText w:val="%7."/>
      <w:lvlJc w:val="left"/>
      <w:pPr>
        <w:ind w:left="5280" w:hanging="360"/>
      </w:pPr>
      <w:rPr>
        <w:rFonts w:cs="Times New Roman"/>
      </w:rPr>
    </w:lvl>
    <w:lvl w:ilvl="7" w:tplc="041A0019">
      <w:start w:val="1"/>
      <w:numFmt w:val="lowerLetter"/>
      <w:lvlText w:val="%8."/>
      <w:lvlJc w:val="left"/>
      <w:pPr>
        <w:ind w:left="6000" w:hanging="360"/>
      </w:pPr>
      <w:rPr>
        <w:rFonts w:cs="Times New Roman"/>
      </w:rPr>
    </w:lvl>
    <w:lvl w:ilvl="8" w:tplc="041A001B">
      <w:start w:val="1"/>
      <w:numFmt w:val="lowerRoman"/>
      <w:lvlText w:val="%9."/>
      <w:lvlJc w:val="right"/>
      <w:pPr>
        <w:ind w:left="67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5E8"/>
    <w:rsid w:val="00010AAB"/>
    <w:rsid w:val="00031FF5"/>
    <w:rsid w:val="000760DE"/>
    <w:rsid w:val="000E2738"/>
    <w:rsid w:val="0013693B"/>
    <w:rsid w:val="00154635"/>
    <w:rsid w:val="001E7927"/>
    <w:rsid w:val="00202414"/>
    <w:rsid w:val="002373E8"/>
    <w:rsid w:val="00275F9F"/>
    <w:rsid w:val="002C1643"/>
    <w:rsid w:val="0032631B"/>
    <w:rsid w:val="00347B3E"/>
    <w:rsid w:val="003C6D1B"/>
    <w:rsid w:val="004001BC"/>
    <w:rsid w:val="0041171A"/>
    <w:rsid w:val="004125A4"/>
    <w:rsid w:val="00440A85"/>
    <w:rsid w:val="004C781D"/>
    <w:rsid w:val="00573E90"/>
    <w:rsid w:val="00665354"/>
    <w:rsid w:val="00696DEF"/>
    <w:rsid w:val="006B08BB"/>
    <w:rsid w:val="00705A99"/>
    <w:rsid w:val="00834FBC"/>
    <w:rsid w:val="008706DF"/>
    <w:rsid w:val="008752AC"/>
    <w:rsid w:val="008D0C91"/>
    <w:rsid w:val="008F306F"/>
    <w:rsid w:val="009D0EA5"/>
    <w:rsid w:val="009D3F6A"/>
    <w:rsid w:val="009D7361"/>
    <w:rsid w:val="00A04A2C"/>
    <w:rsid w:val="00A10A7C"/>
    <w:rsid w:val="00A44822"/>
    <w:rsid w:val="00B335E8"/>
    <w:rsid w:val="00C400C6"/>
    <w:rsid w:val="00C87B99"/>
    <w:rsid w:val="00CF0AD4"/>
    <w:rsid w:val="00CF4582"/>
    <w:rsid w:val="00DF214B"/>
    <w:rsid w:val="00E46C59"/>
    <w:rsid w:val="00E65DD6"/>
    <w:rsid w:val="00F20F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B4A5D"/>
  <w15:docId w15:val="{92996941-C0E9-4ED5-8DCA-6B178730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il">
    <w:name w:val="Stil"/>
    <w:rsid w:val="0032631B"/>
    <w:pPr>
      <w:widowControl w:val="0"/>
      <w:autoSpaceDE w:val="0"/>
      <w:autoSpaceDN w:val="0"/>
      <w:adjustRightInd w:val="0"/>
      <w:spacing w:after="0" w:line="240" w:lineRule="auto"/>
    </w:pPr>
    <w:rPr>
      <w:rFonts w:ascii="Times New Roman" w:eastAsia="Calibri" w:hAnsi="Times New Roman" w:cs="Times New Roman"/>
      <w:sz w:val="24"/>
      <w:szCs w:val="24"/>
      <w:lang w:eastAsia="hr-HR"/>
    </w:rPr>
  </w:style>
  <w:style w:type="character" w:styleId="Hiperveza">
    <w:name w:val="Hyperlink"/>
    <w:basedOn w:val="Zadanifontodlomka"/>
    <w:uiPriority w:val="99"/>
    <w:unhideWhenUsed/>
    <w:rsid w:val="003263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23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1402</Words>
  <Characters>7998</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Varaždinska županija</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Kraš</dc:creator>
  <cp:keywords/>
  <dc:description/>
  <cp:lastModifiedBy>Natalija Meštrić</cp:lastModifiedBy>
  <cp:revision>4</cp:revision>
  <cp:lastPrinted>2013-09-06T10:13:00Z</cp:lastPrinted>
  <dcterms:created xsi:type="dcterms:W3CDTF">2022-06-09T09:19:00Z</dcterms:created>
  <dcterms:modified xsi:type="dcterms:W3CDTF">2022-06-09T09:29:00Z</dcterms:modified>
</cp:coreProperties>
</file>