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F1" w:rsidRPr="00861F8F" w:rsidRDefault="001A7BF1" w:rsidP="001A7BF1">
      <w:pPr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Na temelju članka 4. stavka 1. Zakona o sprječavanju sukoba interesa („Narodne novine“ br. 143/21) i  članka 33. točke 34. Statuta Varaždinske županije ("Službeni vjesnik Varaždinske županije" broj 14/18, 07/20, 65/20 - pročišćeni tekst i 11/21 ) Županijska skupština Varaždinske županije na __ sjednici održanoj____________ 2022.godine, donosi  </w:t>
      </w:r>
    </w:p>
    <w:p w:rsidR="001A7BF1" w:rsidRPr="00861F8F" w:rsidRDefault="001A7BF1" w:rsidP="001A7B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KODEKS PONAŠANJA VIJEĆNIKA </w:t>
      </w:r>
    </w:p>
    <w:p w:rsidR="001A7BF1" w:rsidRPr="00861F8F" w:rsidRDefault="001A7BF1" w:rsidP="001A7BF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ŽUPANIJSKE SKUPŠTINE  VARAŽDINSKE ŽUPANIJE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0"/>
          <w:id w:val="-1109113264"/>
          <w:showingPlcHdr/>
        </w:sdtPr>
        <w:sdtEndPr/>
        <w:sdtContent>
          <w:r w:rsidRPr="00861F8F">
            <w:rPr>
              <w:rFonts w:ascii="Times New Roman" w:eastAsia="Calibri" w:hAnsi="Times New Roman" w:cs="Times New Roman"/>
              <w:sz w:val="24"/>
              <w:szCs w:val="24"/>
              <w:lang w:eastAsia="hr-HR"/>
            </w:rPr>
            <w:t xml:space="preserve">     </w:t>
          </w:r>
        </w:sdtContent>
      </w:sdt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 i primjena </w:t>
      </w:r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1A7BF1" w:rsidRPr="00861F8F" w:rsidRDefault="001A7BF1" w:rsidP="001A7BF1">
      <w:pPr>
        <w:spacing w:before="72" w:after="7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Kodeksom ponašanja vijećnika Županijske skupštine Varaždinske županije (u daljnjem tekstu: Kodeks) utvrđuju načela i smjernice ponašanja na temelju kojih  vijećnici Županijske skupštine postupaju tijekom obnašanja dužnosti, a sadrže osobito odredbe o: </w:t>
      </w:r>
    </w:p>
    <w:p w:rsidR="001A7BF1" w:rsidRPr="00861F8F" w:rsidRDefault="001A7BF1" w:rsidP="001A7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sprječavanju sukoba interesa, </w:t>
      </w:r>
    </w:p>
    <w:p w:rsidR="001A7BF1" w:rsidRPr="00861F8F" w:rsidRDefault="001A7BF1" w:rsidP="001A7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- načinu praćenja primjene kodeksa,</w:t>
      </w:r>
    </w:p>
    <w:p w:rsidR="001A7BF1" w:rsidRPr="00861F8F" w:rsidRDefault="001A7BF1" w:rsidP="001A7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- tijelu koje odlučuje u drugom stupnju o odlukama predstavničkog tijela o povredama kodeksa koji su u njegovoj nadležnosti</w:t>
      </w:r>
    </w:p>
    <w:p w:rsidR="001A7BF1" w:rsidRPr="00861F8F" w:rsidRDefault="001A7BF1" w:rsidP="001A7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- druga pitanja od važnosti za provedbu ovog Kodeksa.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ovog Kodeksa primjenjuju se na izabrane vijećnike Županijske skupštine Varaždinske županije, i članove njenih radnih tijela ( u daljnjem tekstu: obveznici) .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 U ovome Kodeksu  pojedini pojmovi imaju sljedeće značenje: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 1. diskriminacija je svako postupanje kojim se neka osoba, izravno ili neizravno, stavlja ili bi mogla biti stavljena u nepovoljniji položaj od druge osobe u usporedivoj situaciji, na temelju rase, nacionalnoga ili socijalnog podrijetla, spola, spolnog opredjeljenja, dobi, jezika, vjere, političkoga ili drugog opredjeljenja, bračnog stanja, obiteljskih obveza, imovnog stanja, rođenja, društvenog položaja, članstva ili </w:t>
      </w:r>
      <w:proofErr w:type="spellStart"/>
      <w:r w:rsidRPr="00861F8F">
        <w:rPr>
          <w:rFonts w:ascii="Times New Roman" w:hAnsi="Times New Roman" w:cs="Times New Roman"/>
          <w:sz w:val="24"/>
          <w:szCs w:val="24"/>
        </w:rPr>
        <w:t>nečlanstva</w:t>
      </w:r>
      <w:proofErr w:type="spellEnd"/>
      <w:r w:rsidRPr="00861F8F">
        <w:rPr>
          <w:rFonts w:ascii="Times New Roman" w:hAnsi="Times New Roman" w:cs="Times New Roman"/>
          <w:sz w:val="24"/>
          <w:szCs w:val="24"/>
        </w:rPr>
        <w:t xml:space="preserve"> u političkoj stranci ili sindikatu, tjelesnih ili društvenih poteškoća, kao i na temelju privatnih odnosa sa službenikom ili dužnosnikom Županije,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lastRenderedPageBreak/>
        <w:t xml:space="preserve"> 2. povezane osobe su bračni ili izvanbračni drug nositelja političke dužnosti, životni partner i neformalni životni partner, njegovi srodnici po krvi u uspravnoj lozi, braća i sestre, </w:t>
      </w:r>
      <w:proofErr w:type="spellStart"/>
      <w:r w:rsidRPr="00861F8F">
        <w:rPr>
          <w:rFonts w:ascii="Times New Roman" w:hAnsi="Times New Roman" w:cs="Times New Roman"/>
          <w:sz w:val="24"/>
          <w:szCs w:val="24"/>
        </w:rPr>
        <w:t>posvojitelj</w:t>
      </w:r>
      <w:proofErr w:type="spellEnd"/>
      <w:r w:rsidRPr="00861F8F">
        <w:rPr>
          <w:rFonts w:ascii="Times New Roman" w:hAnsi="Times New Roman" w:cs="Times New Roman"/>
          <w:sz w:val="24"/>
          <w:szCs w:val="24"/>
        </w:rPr>
        <w:t xml:space="preserve"> i posvojenik te ostale osobe koje se prema drugim osnovama i okolnostima opravdano mogu smatrati interesno povezanima s obveznikom,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 3. poslovni odnos odnosi se na ugovore o javnoj nabavi, kupoprodaji, pravo služnosti, zakup, najam, koncesije i koncesijska odobrenja, potpore za zapošljavanje i poticanje gospodarstva, stipendije učenicima i studentima, sufinanciranje prava iz programa javnih potreba i druge potpore koje se isplaćuje iz proračuna Županije,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4. potencijalni sukob interesa je situacija kada privatni interes obveznika i može utjecati na nepristranost nositelja političke dužnosti u obavljanju njegove dužnosti,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5. stvarni sukob interesa je situacija kada je privatni interes obveznika  utjecao ili se osnovano može smatrati da je utjecao na njegovu nepristranost u obavljanju njegove dužnosti,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6. uznemiravanje je svako neprimjereno ponašanje prema drugoj osobi koja ima za cilj ili koja stvarno predstavlja povredu osobnog dostojanstva, ometa obavljanje poslova, kao i svaki čin, verbalni, neverbalni ili tjelesni te stvaranje ili pridonošenje stvaranju neugodnih ili neprijateljskih radnih ili drugih okolnosti koje drugu osobu zastrašuju, vrijeđaju ili ponižavaju, kao i pritisak na osobu koja je odbila uznemiravanje ili spolno uznemiravanje ili ga je prijavila, uključujući spolno uznemiravanje,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7. Etički odbor radno je tijelo koje pokreće, odnosno vodi postupak po prijavi te predlaže odluku Županijskoj skupštini kao prvostupanjskom tijelu koje odlučuje o povredama ovog Kodeksa,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 8. Vijeće časti odlučuje u drugom stupnju o odlukama Županijske skupštine o povredama ovog Kodeksa,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 (2) Izrazi koji se koriste u ovom Kodeksu, a imaju rodni značenje odnose se jednako na muški i ženski rod.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Svrha Kodeksa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Svrha Kodeksa je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22"/>
          <w:id w:val="-1643878966"/>
        </w:sdtPr>
        <w:sdtEndPr/>
        <w:sdtContent>
          <w:r w:rsidRPr="00861F8F"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  <w:t xml:space="preserve">utvrditi </w:t>
          </w:r>
        </w:sdtContent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etička načela i smjernice na temelju kojih se vijećnik za vrijeme i u vezi s obnašanjem dužnosti obvezan ponašati i u skladu s kojim treba postupati ili koje mogu utjecati na vjerodostojno obnašanje njegove dužnosti.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 Kodeksa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1A7BF1" w:rsidRPr="00861F8F" w:rsidRDefault="001A7BF1" w:rsidP="001A7BF1">
      <w:pPr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Cilj je Kodeksa ponašanja uspostava primjerene razine odgovornog ponašanja, korektnog odnosa i kulture dijaloga u obnašanju javne dužnosti, s naglaskom na savjesnost, časnost, poštenje, nepristranost, objektivnost i odgovornost u obavljanju dužnosti vijećnika Županijske skupštine i  članova njenih radnih tijela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Odnos Kodeksa i drugih propisa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6. 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Pitanja uređena ovim Kodeksom temelje se na zakonskom okviru kojim su uređena pitanja sprječavanja sukoba interesa, ostvarivanja pristupa informacijama i transparentnosti, fiskalne odgovornosti, kao i drugih propisa iz područja suzbijanja korupcije, uključujući i zakonske odredbe u odnosu na koruptivna kaznena djela. 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Etično ponašanje obveznika  uključuje i informiranost i poštivanje pravnog okvira (načela i pravila) iz stavka 1. ovog članka. 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II.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23"/>
          <w:id w:val="1398165302"/>
          <w:showingPlcHdr/>
        </w:sdtPr>
        <w:sdtEndPr/>
        <w:sdtContent>
          <w:r w:rsidRPr="00861F8F">
            <w:rPr>
              <w:rFonts w:ascii="Times New Roman" w:eastAsia="Calibri" w:hAnsi="Times New Roman" w:cs="Times New Roman"/>
              <w:sz w:val="24"/>
              <w:szCs w:val="24"/>
              <w:lang w:eastAsia="hr-HR"/>
            </w:rPr>
            <w:t xml:space="preserve">     </w:t>
          </w:r>
        </w:sdtContent>
      </w:sdt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ETIČKA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24"/>
          <w:id w:val="370810461"/>
        </w:sdtPr>
        <w:sdtEndPr/>
        <w:sdtContent/>
      </w:sdt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:rsidR="001A7BF1" w:rsidRPr="00861F8F" w:rsidRDefault="001A7BF1" w:rsidP="001A7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61F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tička načela utvrđena ovim Kodeksom predstavljaju načela koja će obveznik usvojiti kao vlastita načela i vlastiti kriterij ponašanja za koje je osobno odgovoran za vrijeme i u vezi obnašanja dužnosti. </w:t>
      </w:r>
    </w:p>
    <w:p w:rsidR="001A7BF1" w:rsidRPr="00861F8F" w:rsidRDefault="001A7BF1" w:rsidP="001A7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Obveznik svoju dužnost obnaša časno, pošteno i savjesno, na način kojim neće umanjiti svoj integritet ili integritet tijela izvršne vlasti u kojem obnaša dužnost te </w:t>
      </w:r>
      <w:r w:rsidRPr="00861F8F">
        <w:rPr>
          <w:rFonts w:ascii="Times New Roman" w:eastAsia="Arial" w:hAnsi="Times New Roman" w:cs="Times New Roman"/>
          <w:sz w:val="24"/>
          <w:szCs w:val="24"/>
          <w:lang w:eastAsia="hr-HR"/>
        </w:rPr>
        <w:t>poštivati pravni poredak i rad institucija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pridonoseći </w:t>
      </w:r>
      <w:r w:rsidRPr="00861F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unaprjeđujući ostvarivanju javnog interesa i vladavine prava.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Obveznici  primjenjuju etička načela u odnosima prema građanima i medijima, u međusobnim odnosima, odnosima prema državnim službenicima i namještenicima, odnosu prema obnašanju dužnosti te odnosu prema tijelu izvršne vlasti u kojem obnašaju svoju dužnost kao i drugim tijelima.</w:t>
      </w:r>
    </w:p>
    <w:p w:rsidR="001A7BF1" w:rsidRPr="00861F8F" w:rsidRDefault="001A7BF1" w:rsidP="001A7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Obveznik je dužan kontinuirano paziti na poštivanje etičkih načela, svojim primjerom postaviti standarde u tijelu u kojem obnaša dužnost, kao i spriječiti potencijalni odnosno stvarni sukob intere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te na odgovarajući način </w:t>
      </w:r>
      <w:r w:rsidRPr="00861F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upravljati njime, te se ne može ispričati za nepoznavanje obaveza i odgovornosti koje proizlaze iz ovog Kodeksa.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Poštivanje etičkih načela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Etička načela kojih se je obvezni dužan pridržavati u obnašanju dužnosti čuvajući vlastitu vjerodostojnost i dostojanstvo dužnosti koju obnaša su: </w:t>
      </w:r>
    </w:p>
    <w:p w:rsidR="001A7BF1" w:rsidRPr="00861F8F" w:rsidRDefault="001A7BF1" w:rsidP="001A7BF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Načelo časnog, poštenog, savjesnog, odgovornog i nepristranog postupanja te zaštite vlastite vjerodostojnosti,</w:t>
      </w:r>
    </w:p>
    <w:p w:rsidR="001A7BF1" w:rsidRPr="00861F8F" w:rsidRDefault="001A7BF1" w:rsidP="001A7BF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Načelo osobne odgovornosti ,</w:t>
      </w:r>
    </w:p>
    <w:p w:rsidR="001A7BF1" w:rsidRPr="00861F8F" w:rsidRDefault="001A7BF1" w:rsidP="001A7BF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Načelo zaštite javnog interesa,</w:t>
      </w:r>
    </w:p>
    <w:p w:rsidR="001A7BF1" w:rsidRPr="00861F8F" w:rsidRDefault="001A7BF1" w:rsidP="001A7BF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Načelo transparentnosti,</w:t>
      </w:r>
    </w:p>
    <w:p w:rsidR="001A7BF1" w:rsidRPr="00861F8F" w:rsidRDefault="001A7BF1" w:rsidP="001A7BF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Načelo očuvanja povjerenja građana </w:t>
      </w:r>
    </w:p>
    <w:p w:rsidR="001A7BF1" w:rsidRPr="00861F8F" w:rsidRDefault="001A7BF1" w:rsidP="001A7BF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Načelo javnosti, </w:t>
      </w:r>
    </w:p>
    <w:p w:rsidR="001A7BF1" w:rsidRPr="00861F8F" w:rsidRDefault="001A7BF1" w:rsidP="001A7BF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Načelo uzornosti,</w:t>
      </w:r>
    </w:p>
    <w:p w:rsidR="001A7BF1" w:rsidRPr="00861F8F" w:rsidRDefault="001A7BF1" w:rsidP="001A7BF1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Načelo racionalnog korištenja javnih resursa 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Načelo časnog, poštenog, savjesnog, odgovornog i nepristranog postupanja te zaštite vlastite vjerodostojnosti </w:t>
      </w: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</w:t>
      </w: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u obnašanju javne  dužnosti mora postupati časno, pošteno, savjesno, odgovorno i nepristrano čuvajući vlastitu vjerodostojnost i dostojanstvo povjerene im dužnosti te povjerenje građana, 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poštivati poredak, voditi brigu o javnom interesu i čuvati povjerenje građana te osiguravati jednakost svih pred zakonom.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je dužan paziti na očuvanje vlastitog integriteta, izbjegavati situacije koje narušavaju njegovu objektivnost i nepristranost u obnašanju dužnosti te upravljati sukobom interesa. 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Pri obnašanju dužnosti, obveznik se mora ponašati na način kojim čuva i unaprjeđuje povjerenje javnosti u integritet, nepristranost i učinkovitost tijela izvršne vlasti u kojem obnaša dužnost.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Načelo osobne odgovornosti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10.</w:t>
      </w:r>
    </w:p>
    <w:p w:rsidR="001A7BF1" w:rsidRPr="00861F8F" w:rsidRDefault="001A7BF1" w:rsidP="001A7BF1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Obveznici  su osobno odgovorni za svoje djelovanje u obnašanju javnih dužnosti na koje su imenovani odnosno izabrani prema tijelu ili građanima koji su ih imenovali ili izabrali.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Načelo zaštite javnog interesa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Obveznici  ne smiju koristiti javnu dužnost za osobni probitak ili probitak osobe koja je s njima povezana niti smiju biti ni u kakvom odnosu ovisnosti prema osobama koje bi mogle utjecati na njihovu objektivnost.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Načelo  transparentnosti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Građani imaju pravo biti upoznati s ponašanjem obveznika kao javne osobe, a koje je u vezi s obnašanjem njihove dužnosti.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Načelo očuvanja povjerenja građana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13.</w:t>
      </w:r>
    </w:p>
    <w:p w:rsidR="00E36F4D" w:rsidRPr="00471984" w:rsidRDefault="001A7BF1" w:rsidP="00471984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Obveznik je dužan čuvati povjerenje građana te paziti na očuvanje vlastitog integriteta te se od njega zahtijeva izbjegavanje situacija koje narušavaju njegovu objektivnost i nepristranost u obnašanju dužnosti. Pri obnašanju dužnost  člana predstavničkog tijela obveznik  se mora ponašati na način kojim čuva i unaprjeđuje povjerenje javnosti u integritet, nepristranost i učinkovitost tijela izvršne vlasti u kojem obnaša dužnost.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Načelo javnosti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14.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U svim oblicima javnih nastupa i djelovanja u kojima predstavlja tijelo  u kojem obnaša dužnost, obveznik  će iznositi stavove tijela u kojem obnaša dužnost u skladu s propisima, ovlastima i kodeksom te osiguravati transparentnost u obnašanju dužnosti i transparentnost </w:t>
      </w: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tijela u kojem obnaša dužnost te je dužan, u skladu sa svojim ovlastima, javnosti pravovremeno pružiti potrebne informacije vezane uz dužnost koju obnaša i svoje vlastito postupanje, ako to nije u suprotnosti s posebnim propisima.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Načelo uzornosti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15</w:t>
      </w:r>
    </w:p>
    <w:p w:rsidR="001A7BF1" w:rsidRPr="00605E76" w:rsidRDefault="001A7BF1" w:rsidP="00605E76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Obveznik treba biti uljudan, dostojanstven i profesionalan kako u svojim odnosima s građanima i medijima, tako i u svojim odnosima s ostalim dužnosnicima, službenicima i </w:t>
      </w:r>
      <w:proofErr w:type="spellStart"/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namještenicima,a</w:t>
      </w:r>
      <w:proofErr w:type="spellEnd"/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 pri korištenju bilo kojeg sredstva komunikacije, uključujući i komunikaciju na društvenim </w:t>
      </w:r>
      <w:proofErr w:type="spellStart"/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mrežama,čuvati</w:t>
      </w:r>
      <w:proofErr w:type="spellEnd"/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 osobni ugled i ugled Županijske skupštine te vlastitim primjerom poticati druge članove Skupštine  na kvalitetno i učinkovito obavljanje zadataka, dobre međuljudske odnose, kolegijalnost i suradnju te odgovoran odnos prema građanima.</w:t>
      </w:r>
    </w:p>
    <w:p w:rsidR="001A7BF1" w:rsidRPr="00861F8F" w:rsidRDefault="001A7BF1" w:rsidP="001A7B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hAnsi="Times New Roman" w:cs="Times New Roman"/>
          <w:b/>
          <w:bCs/>
          <w:sz w:val="24"/>
          <w:szCs w:val="24"/>
        </w:rPr>
        <w:t>Načelo racionalnog korištenja javnih resursa</w:t>
      </w:r>
    </w:p>
    <w:p w:rsidR="001A7BF1" w:rsidRPr="00861F8F" w:rsidRDefault="001A7BF1" w:rsidP="001A7BF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16.</w:t>
      </w:r>
    </w:p>
    <w:p w:rsidR="001A7BF1" w:rsidRDefault="001A7BF1" w:rsidP="001A7BF1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Obnašajući dužnost člana predstavničkog tijela obveznik  treba osigurati da se ljudskim i materijalnim resursima upravlja i koristi na zakonit, učinkovit, djelotvoran i ekonomičan način, isključivo u cilju ostvarenja javnog interesa.</w:t>
      </w:r>
    </w:p>
    <w:p w:rsidR="00605E76" w:rsidRPr="00861F8F" w:rsidRDefault="00605E76" w:rsidP="001A7BF1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III. PRAVILA PONAŠANJA 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Informiranje obveznika prilikom stupanja na dužnosti i za vrijeme obnašanja dužnosti 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17.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stupanja na dužnost, obveznik  je dužan u roku od 15 dana upoznati se sa sadržajem ovog Kodeksa što potvrđuje svojom potpisanom izjavom koju dostavlja tijelu iz članka </w:t>
      </w:r>
      <w:r w:rsidR="007A6A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37. 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Kodeksa.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stupanja na dužnost, a najkasnije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40"/>
          <w:id w:val="-528420484"/>
        </w:sdtPr>
        <w:sdtEndPr/>
        <w:sdtContent/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60 dana, dužnosnik je dužan putem sustavnog informiranja i educiranja upoznati se s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41"/>
          <w:id w:val="-2017075321"/>
        </w:sdtPr>
        <w:sdtEndPr/>
        <w:sdtContent>
          <w:r w:rsidRPr="00861F8F">
            <w:rPr>
              <w:rFonts w:ascii="Times New Roman" w:eastAsia="Calibri" w:hAnsi="Times New Roman" w:cs="Times New Roman"/>
              <w:sz w:val="24"/>
              <w:szCs w:val="24"/>
              <w:lang w:eastAsia="hr-HR"/>
            </w:rPr>
            <w:t xml:space="preserve">propisima i </w:t>
          </w:r>
        </w:sdtContent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svojim obavezama u području suzbijanja korupcije, a osobito u području sprječavanja sukoba interesa, osiguravanja prava na pristup informacijama, fiskalne odgovornosti, kaznene odgovornosti, zaštite prijavitelja nepravilnosti (zviždača), te drugih pitanja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42"/>
          <w:id w:val="-1381780940"/>
        </w:sdtPr>
        <w:sdtEndPr/>
        <w:sdtContent/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važnosti za poštivanje etičkih načela i pravila ponašanja.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obnašanja dužnosti, dužnosnik je dužan, između ostaloga, savjesno i odgovorno izvršavati svoje obaveze u području iz stavka 2. ovog članka i kontinuirano se upoznavati s promjenama i novinama u zakonodavstvu u navedenim područjima. 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U obnašanju dužnosti člana predstavničkog tijela  obveznik ne smije niti na koji način pogodovati sebi ili osobama s kojima je povezan niti se svojom dužnošću smije koristiti kako bi ostvario  neke svoje privatne interese ili interese povezanih osoba.</w:t>
      </w:r>
    </w:p>
    <w:p w:rsidR="001A7BF1" w:rsidRPr="00861F8F" w:rsidRDefault="001A7BF1" w:rsidP="001A7BF1">
      <w:pPr>
        <w:spacing w:before="1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 obnašanju dužnosti člana predstavničkog tijela obveznik  se mora rukovoditi  načelom jednakog postupanjem prema svim građanima bez diskriminacije ili povlašćivanja na temelju srodstva, starosti, nacionalnosti, etničke pripadnosti, jezika, rase, političkih i vjerskih uvjerenja, invalidnosti, obrazovanja, socijalnog položaja, spola, seksualne orijentacije, bračnog ili porodičnog statusa</w:t>
      </w:r>
      <w:r w:rsidRPr="00861F8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>ili po drugim osnovama.</w:t>
      </w:r>
    </w:p>
    <w:p w:rsidR="001A7BF1" w:rsidRPr="00861F8F" w:rsidRDefault="00F7150F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46"/>
          <w:id w:val="586813677"/>
          <w:showingPlcHdr/>
        </w:sdtPr>
        <w:sdtEndPr>
          <w:rPr>
            <w:b/>
          </w:rPr>
        </w:sdtEndPr>
        <w:sdtContent>
          <w:r w:rsidR="001A7BF1" w:rsidRPr="00861F8F">
            <w:rPr>
              <w:rFonts w:ascii="Times New Roman" w:eastAsia="Calibri" w:hAnsi="Times New Roman" w:cs="Times New Roman"/>
              <w:b/>
              <w:sz w:val="24"/>
              <w:szCs w:val="24"/>
              <w:lang w:eastAsia="hr-HR"/>
            </w:rPr>
            <w:t xml:space="preserve">     </w:t>
          </w:r>
        </w:sdtContent>
      </w:sdt>
      <w:r w:rsidR="001A7BF1"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Deklariranje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  <w:lang w:eastAsia="hr-HR"/>
          </w:rPr>
          <w:tag w:val="goog_rdk_47"/>
          <w:id w:val="-1292594678"/>
        </w:sdtPr>
        <w:sdtEndPr/>
        <w:sdtContent/>
      </w:sdt>
      <w:sdt>
        <w:sdtPr>
          <w:rPr>
            <w:rFonts w:ascii="Times New Roman" w:eastAsia="Calibri" w:hAnsi="Times New Roman" w:cs="Times New Roman"/>
            <w:b/>
            <w:sz w:val="24"/>
            <w:szCs w:val="24"/>
            <w:lang w:eastAsia="hr-HR"/>
          </w:rPr>
          <w:tag w:val="goog_rdk_48"/>
          <w:id w:val="-165398468"/>
        </w:sdtPr>
        <w:sdtEndPr/>
        <w:sdtContent/>
      </w:sdt>
      <w:r w:rsidR="001A7BF1"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interesa  i imovine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obnašanju dužnosti, obveznik  ne smije svoj privatni interes staviti ispred javnog interesa.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 je dužan deklarirati potencijalni sukob interesa odnosno izuzeti se iz odlučivanja u skladu sa zakonom kojim se uređuje sprječavanje sukoba interesa, može deklarirati svoj interes usmenom izjavom na zapisnik ili pisanom izjavom, odnosno izuzeti se iz odlučivanja suzdržanim glasom ili </w:t>
      </w:r>
      <w:proofErr w:type="spellStart"/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neglasanjem</w:t>
      </w:r>
      <w:proofErr w:type="spellEnd"/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iz članka </w:t>
      </w:r>
      <w:r w:rsidR="004C30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37. 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ovog Kodeksa izrađuje model  pisane izjave iz st.</w:t>
      </w:r>
      <w:r w:rsidR="004C30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2. ovog članka te  ga objavljuje na svojim mrežnim stranicama.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Sukob interesa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19. </w:t>
      </w:r>
    </w:p>
    <w:p w:rsidR="001A7BF1" w:rsidRPr="00861F8F" w:rsidRDefault="001A7BF1" w:rsidP="001A7BF1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Sukob interesa postoji kada su privatni interesi obveznika  u suprotnosti s javnim interesom, a posebice:</w:t>
      </w:r>
    </w:p>
    <w:p w:rsidR="001A7BF1" w:rsidRPr="00861F8F" w:rsidRDefault="001A7BF1" w:rsidP="001A7BF1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– kada privatni interes obveznika može utjecati na njegovu nepristranost u obavljanju javne dužnosti (potencijalni sukob interesa)</w:t>
      </w:r>
    </w:p>
    <w:p w:rsidR="001A7BF1" w:rsidRPr="00861F8F" w:rsidRDefault="001A7BF1" w:rsidP="001A7BF1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– kada je privatni interes obveznika utjecao ili se osnovano može smatrati da je utjecao na njegovu nepristranost u obavljanju javne dužnosti (stvarni sukob interesa).</w:t>
      </w:r>
    </w:p>
    <w:p w:rsidR="001A7BF1" w:rsidRPr="00861F8F" w:rsidRDefault="001A7BF1" w:rsidP="001A7BF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 20.</w:t>
      </w:r>
    </w:p>
    <w:p w:rsidR="001A7BF1" w:rsidRPr="00861F8F" w:rsidRDefault="001A7BF1" w:rsidP="001A7BF1">
      <w:pPr>
        <w:spacing w:before="1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Privatni interes obuhvaća imovinsku i neimovinsku korist obveznika i povezanih osoba. Povezane osobe u smislu prethodnog stavka  su bračni ili izvanbračni drug obveznika, životni partner i neformalni životni partner, njegovi srodnici po krvi u uspravnoj lozi, braća i sestre obveznika te </w:t>
      </w:r>
      <w:proofErr w:type="spellStart"/>
      <w:r w:rsidRPr="00861F8F">
        <w:rPr>
          <w:rFonts w:ascii="Times New Roman" w:eastAsia="Times New Roman" w:hAnsi="Times New Roman" w:cs="Times New Roman"/>
          <w:sz w:val="24"/>
          <w:szCs w:val="24"/>
        </w:rPr>
        <w:t>posvojitelj</w:t>
      </w:r>
      <w:proofErr w:type="spellEnd"/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 odnosno posvojenik obveznika te ostale osobe koje se prema drugim osnovama i okolnostima opravdano mogu smatrati interesno povezanima s obveznikom. 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Zabranjena djelovanja  </w:t>
      </w:r>
    </w:p>
    <w:p w:rsidR="001A7BF1" w:rsidRPr="00861F8F" w:rsidRDefault="001A7BF1" w:rsidP="001A7BF1">
      <w:pPr>
        <w:spacing w:before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21.</w:t>
      </w:r>
    </w:p>
    <w:p w:rsidR="001A7BF1" w:rsidRPr="00861F8F" w:rsidRDefault="001A7BF1" w:rsidP="001A7BF1">
      <w:pPr>
        <w:spacing w:before="1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 Obvezniku je zabranjeno: 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primiti ili zahtijevati korist ili obećanje koristi radi obavljanja dužnosti,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ostvariti ili dobiti pravo ako se krši načelo jednakosti pred zakonom,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zlouporabiti posebna prava obveznika koja proizlaze ili su potrebna za obavljanje dužnosti,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primiti dodatnu naknadu za poslove obnašanja javnih dužnosti,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tražiti, prihvatiti ili primiti vrijednost ili uslugu radi glasovanja o bilo kojoj stvari, ili utjecati na odluku nekog tijela ili osobe radi osobnog probitka ili probitka povezane osobe,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obećavati zaposlenje ili neko drugo pravo u zamjenu za dar ili obećanje dara, </w:t>
      </w:r>
    </w:p>
    <w:p w:rsidR="001A7BF1" w:rsidRPr="00861F8F" w:rsidRDefault="001A7BF1" w:rsidP="001A7BF1">
      <w:pPr>
        <w:numPr>
          <w:ilvl w:val="0"/>
          <w:numId w:val="3"/>
        </w:numPr>
        <w:spacing w:before="1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utjecati na dobivanje poslova ili ugovora o javnoj nabavi, </w:t>
      </w:r>
    </w:p>
    <w:p w:rsidR="001A7BF1" w:rsidRPr="00861F8F" w:rsidRDefault="001A7BF1" w:rsidP="001A7BF1">
      <w:pPr>
        <w:numPr>
          <w:ilvl w:val="0"/>
          <w:numId w:val="3"/>
        </w:numPr>
        <w:spacing w:before="10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koristiti povlaštene informacije o djelovanju državnih tijela radi osobnog probitka ili probitka povezane osobe, </w:t>
      </w:r>
    </w:p>
    <w:p w:rsidR="001A7BF1" w:rsidRPr="00861F8F" w:rsidRDefault="001A7BF1" w:rsidP="001A7BF1">
      <w:pPr>
        <w:numPr>
          <w:ilvl w:val="0"/>
          <w:numId w:val="3"/>
        </w:numPr>
        <w:spacing w:before="10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na drugi način koristiti položaj obveznika utjecanjem na odluku tijela javne vlasti ili osoba koje su u njima zaposlene kako bi postigli osobni probitak ili probitak povezane osobe, neku povlasticu ili pravo, sklopili pravni posao ili na drugi način interesno pogodovali sebi ili drugoj povezanoj osobi.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Nesudjelovanje u odlučivanju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22.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Obveznik je dužan izuzeti se od odlučivanja u donošenju odluke koja utječe na njegov poslovni interes ili poslovni interes povezane osobe.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Postupci koji se vode u skladu sa posebnim propisima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23.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Dužnosnik je dužan odazvati se i surađivati sa svim neovisnim tijelima koja nadziru ili postupaju u skladu s propisima iz članka 6. ovog Kodeksa te poštivati odluke tih tijela, odnosno sudske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45"/>
          <w:id w:val="1513944263"/>
        </w:sdtPr>
        <w:sdtEndPr/>
        <w:sdtContent/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odluke. 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Zabrana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  <w:lang w:eastAsia="hr-HR"/>
          </w:rPr>
          <w:tag w:val="goog_rdk_55"/>
          <w:id w:val="1925917643"/>
        </w:sdtPr>
        <w:sdtEndPr/>
        <w:sdtContent/>
      </w:sdt>
      <w:sdt>
        <w:sdtPr>
          <w:rPr>
            <w:rFonts w:ascii="Times New Roman" w:eastAsia="Calibri" w:hAnsi="Times New Roman" w:cs="Times New Roman"/>
            <w:b/>
            <w:sz w:val="24"/>
            <w:szCs w:val="24"/>
            <w:lang w:eastAsia="hr-HR"/>
          </w:rPr>
          <w:tag w:val="goog_rdk_56"/>
          <w:id w:val="1762326181"/>
        </w:sdtPr>
        <w:sdtEndPr/>
        <w:sdtContent/>
      </w:sdt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primanja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  <w:lang w:eastAsia="hr-HR"/>
          </w:rPr>
          <w:tag w:val="goog_rdk_57"/>
          <w:id w:val="-1812002696"/>
        </w:sdtPr>
        <w:sdtEndPr/>
        <w:sdtContent/>
      </w:sdt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darova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24.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Obvezniku  je zabranjeno primiti dar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58"/>
          <w:id w:val="1603616975"/>
        </w:sdtPr>
        <w:sdtEndPr/>
        <w:sdtContent>
          <w:r w:rsidRPr="00861F8F"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  <w:t xml:space="preserve">ako isti nije primljen </w:t>
          </w:r>
        </w:sdtContent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sa zakonom kojim se uređuje  sprječavanje sukoba interesa. </w:t>
      </w:r>
    </w:p>
    <w:p w:rsidR="00367A40" w:rsidRDefault="001A7BF1" w:rsidP="00605E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Dar koji je obveznik  u ime tijela u kojem obnaša dužnost, dužan je dostaviti u evidenciju primljenih darova i prepustiti na upravljanje u skladu s uredbom kojom se uređuje način postupanja s darovima odnosno propisima kojima se uređuje postupanje s imovinom</w:t>
      </w:r>
      <w:r w:rsidR="00605E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05E76" w:rsidRPr="00605E76" w:rsidRDefault="00605E76" w:rsidP="00605E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Kontakti s trećim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  <w:lang w:eastAsia="hr-HR"/>
          </w:rPr>
          <w:tag w:val="goog_rdk_70"/>
          <w:id w:val="460083209"/>
        </w:sdtPr>
        <w:sdtEndPr/>
        <w:sdtContent/>
      </w:sdt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osobama </w:t>
      </w:r>
    </w:p>
    <w:p w:rsidR="001A7BF1" w:rsidRPr="00861F8F" w:rsidRDefault="001A7BF1" w:rsidP="001A7BF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25.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 je dužan prilikom kontakata s trećim osobama paziti da se ne dovede ili da ga se ne dovode u situaciju sukoba interesa, te treba paziti da ne dovede druge u situaciju sukoba interesa. 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Obveznik je dužan  obavijestiti javnost  na službenim stranicama ili putem društvenih mreža o važnijim sastancima  s građanima,</w:t>
      </w:r>
      <w:r w:rsidR="00367A40"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udrugama, </w:t>
      </w: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poslovnim subjektima ili drugim interesnim skupinama  na kojima se zagovaraju njihovi interesi s ciljem postizanja neposrednog utjecaja na proces donošenja odluka ili akata od strane Županijske skupštine. 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Postupanje s povjerljivim podacima i informacijama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26.</w:t>
      </w:r>
    </w:p>
    <w:p w:rsidR="001A7BF1" w:rsidRPr="00861F8F" w:rsidRDefault="001A7BF1" w:rsidP="001A7B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 je dužan kao povjerljive čuvati sve podatke i informacije za koje sazna prilikom obnašanja dužnosti, a koje nije obavezan javno objaviti u skladu sa zakonom. </w:t>
      </w:r>
    </w:p>
    <w:p w:rsidR="001A7BF1" w:rsidRPr="00861F8F" w:rsidRDefault="001A7BF1" w:rsidP="001A7B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Obveznik je  posebno dužan čuvati kao povjerljive podatke i informacije koje sazna prilikom obnašanja  dužnosti, a osobito one čije bi otkrivanje moglo utjecati na položaj trećih osoba u postupcima pred tijelom u kojem  obavlja dužnost ili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hr-HR"/>
          </w:rPr>
          <w:tag w:val="goog_rdk_72"/>
          <w:id w:val="534695762"/>
        </w:sdtPr>
        <w:sdtEndPr/>
        <w:sdtContent>
          <w:r w:rsidRPr="00861F8F"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  <w:t xml:space="preserve">u </w:t>
          </w:r>
        </w:sdtContent>
      </w:sdt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drugom tijelu.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postupanje s podacima i informacijama koje sazna u obnašanju dužnosti obveznik treba osobito paziti na odredbe propisa kojima se uređuje tajnost podataka te zaštita osobnih podataka. </w:t>
      </w:r>
    </w:p>
    <w:p w:rsidR="001A7BF1" w:rsidRPr="00861F8F" w:rsidRDefault="001A7BF1" w:rsidP="001A7B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 xml:space="preserve">IV. TIJELA ZA PRAĆENJE PRIMJENE KODEKSA PONAŠANJA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27.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Primjenu Kodeksa prate Etič</w:t>
      </w:r>
      <w:r w:rsidR="0030167F">
        <w:rPr>
          <w:rFonts w:ascii="Times New Roman" w:hAnsi="Times New Roman" w:cs="Times New Roman"/>
          <w:sz w:val="24"/>
          <w:szCs w:val="24"/>
        </w:rPr>
        <w:t>k</w:t>
      </w:r>
      <w:r w:rsidR="006D16D9">
        <w:rPr>
          <w:rFonts w:ascii="Times New Roman" w:hAnsi="Times New Roman" w:cs="Times New Roman"/>
          <w:sz w:val="24"/>
          <w:szCs w:val="24"/>
        </w:rPr>
        <w:t xml:space="preserve">i 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8419DF">
        <w:rPr>
          <w:rFonts w:ascii="Times New Roman" w:hAnsi="Times New Roman" w:cs="Times New Roman"/>
          <w:sz w:val="24"/>
          <w:szCs w:val="24"/>
        </w:rPr>
        <w:t>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 i Vijeće časti. </w:t>
      </w:r>
    </w:p>
    <w:p w:rsidR="001A7BF1" w:rsidRPr="00861F8F" w:rsidRDefault="001A7BF1" w:rsidP="001A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F8F">
        <w:rPr>
          <w:rFonts w:ascii="Times New Roman" w:eastAsia="Calibri" w:hAnsi="Times New Roman" w:cs="Times New Roman"/>
          <w:sz w:val="24"/>
          <w:szCs w:val="24"/>
        </w:rPr>
        <w:t>Tijela iz st.1. ovog članka obavljaju sljedeće poslove:</w:t>
      </w:r>
    </w:p>
    <w:p w:rsidR="001A7BF1" w:rsidRPr="00861F8F" w:rsidRDefault="001A7BF1" w:rsidP="001A7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F8F">
        <w:rPr>
          <w:rFonts w:ascii="Times New Roman" w:eastAsia="Calibri" w:hAnsi="Times New Roman" w:cs="Times New Roman"/>
          <w:sz w:val="24"/>
          <w:szCs w:val="24"/>
        </w:rPr>
        <w:t xml:space="preserve">provodi postupak zbog kršenja odredbi kodeksa na vlastitu inicijativu ili po pritužbama </w:t>
      </w:r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člana predstavničkog tijela, </w:t>
      </w:r>
      <w:r w:rsidRPr="00861F8F">
        <w:rPr>
          <w:rFonts w:ascii="Times New Roman" w:eastAsia="Calibri" w:hAnsi="Times New Roman" w:cs="Times New Roman"/>
          <w:sz w:val="24"/>
          <w:szCs w:val="24"/>
        </w:rPr>
        <w:t>radnog tijela predstavničkog tijela, dužnosnika tijela izvršne vlasti jedinice lokalne i područne (regionalne) samouprave, službenika upravnih odjela jedinice lokalne i područne (regionalne) samouprave ili po pritužbi građana,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>predlaže predstavničkom tijelu donošenje odluke o usklađenosti postupanja članova predstavničkog tijela s Kodeksom</w:t>
      </w:r>
      <w:bookmarkStart w:id="0" w:name="_Hlk100734797"/>
      <w:r w:rsidRPr="00861F8F">
        <w:rPr>
          <w:rFonts w:ascii="Times New Roman" w:eastAsia="Times New Roman" w:hAnsi="Times New Roman" w:cs="Times New Roman"/>
          <w:sz w:val="24"/>
          <w:szCs w:val="24"/>
        </w:rPr>
        <w:t>,</w:t>
      </w:r>
    </w:p>
    <w:bookmarkEnd w:id="0"/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>predlaže sankcije predstavničkom tijelu za članove predstavničkog tijela za postupanja koja nisu u skladu s odredbama Kodeksa,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donosi smjernice o načelnim pitanjima vezanim uz sadržaj i primjenu kodeksa na vlastitu inicijativu ili na zahtjev članova predstavničkog tijela, 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iCs/>
          <w:sz w:val="24"/>
          <w:szCs w:val="24"/>
        </w:rPr>
        <w:t>promiče etičke standarde u obnašanju dužnosti u predstavničkom tijelu,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>informira i daje savjete članovim predstavničkog tijela o pitanjima vezanim za očuvanje i jačanje njihovog integriteta i moralnog ponašanja ,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pruža potporu u primjeni odredbi kodeksa, osobito u dijelu koji se odnosi na informiranje i edukaciju članova predstavničkog tijela  u području primjene kodeksa, 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donosi poslovnik o radu kojim se uređuje način rada i odlučivanja, 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prate </w:t>
      </w:r>
      <w:r w:rsidRPr="00861F8F">
        <w:rPr>
          <w:rFonts w:ascii="Times New Roman" w:eastAsia="Times New Roman" w:hAnsi="Times New Roman" w:cs="Times New Roman"/>
          <w:bCs/>
          <w:sz w:val="24"/>
          <w:szCs w:val="24"/>
        </w:rPr>
        <w:t xml:space="preserve">primjene Kodeksa uključuje poslove poput vođenja statističkih podataka o primjeni kodeksa, odnosno broju pritužbi podnesenih za njegovo kršenje, broju pokrenutih postupaka te donesenim odlukama, </w:t>
      </w:r>
      <w:r w:rsidRPr="00861F8F">
        <w:rPr>
          <w:rFonts w:ascii="Times New Roman" w:eastAsia="Times New Roman" w:hAnsi="Times New Roman" w:cs="Times New Roman"/>
          <w:sz w:val="24"/>
          <w:szCs w:val="24"/>
        </w:rPr>
        <w:t xml:space="preserve">izradi izvješća o primjeni kodeksa na godišnjoj razini te drugih poslova koji uključuju prikupljanje, obradu i analizu podataka o primjeni Kodeksa, 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t>prati  međunarodne standarde na području etičkog postupanja te daje prijedloge za unapređenje etičkih standarda sukladno međunarodnoj praksi,</w:t>
      </w:r>
    </w:p>
    <w:p w:rsidR="001A7BF1" w:rsidRPr="00861F8F" w:rsidRDefault="001A7BF1" w:rsidP="001A7BF1">
      <w:pPr>
        <w:numPr>
          <w:ilvl w:val="0"/>
          <w:numId w:val="4"/>
        </w:numPr>
        <w:spacing w:before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eastAsia="Times New Roman" w:hAnsi="Times New Roman" w:cs="Times New Roman"/>
          <w:sz w:val="24"/>
          <w:szCs w:val="24"/>
        </w:rPr>
        <w:lastRenderedPageBreak/>
        <w:t>s ciljem ostvarivanja svrhe postojanja i primjene Kodeksa  informira  javnost na mrežnim stranicama .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28.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Etičk</w:t>
      </w:r>
      <w:r w:rsidR="008419DF">
        <w:rPr>
          <w:rFonts w:ascii="Times New Roman" w:hAnsi="Times New Roman" w:cs="Times New Roman"/>
          <w:sz w:val="24"/>
          <w:szCs w:val="24"/>
        </w:rPr>
        <w:t>i odb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8419DF">
        <w:rPr>
          <w:rFonts w:ascii="Times New Roman" w:hAnsi="Times New Roman" w:cs="Times New Roman"/>
          <w:sz w:val="24"/>
          <w:szCs w:val="24"/>
        </w:rPr>
        <w:t>r</w:t>
      </w:r>
      <w:r w:rsidRPr="00861F8F">
        <w:rPr>
          <w:rFonts w:ascii="Times New Roman" w:hAnsi="Times New Roman" w:cs="Times New Roman"/>
          <w:sz w:val="24"/>
          <w:szCs w:val="24"/>
        </w:rPr>
        <w:t xml:space="preserve"> čine predsjednik i dva člana.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Vijeće časti čine predsjednik i četiri člana.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Predsjednika i članove Etičkog </w:t>
      </w:r>
      <w:r w:rsidR="008419DF">
        <w:rPr>
          <w:rFonts w:ascii="Times New Roman" w:hAnsi="Times New Roman" w:cs="Times New Roman"/>
          <w:sz w:val="24"/>
          <w:szCs w:val="24"/>
        </w:rPr>
        <w:t>odbor</w:t>
      </w:r>
      <w:r w:rsidR="0030167F">
        <w:rPr>
          <w:rFonts w:ascii="Times New Roman" w:hAnsi="Times New Roman" w:cs="Times New Roman"/>
          <w:sz w:val="24"/>
          <w:szCs w:val="24"/>
        </w:rPr>
        <w:t>a</w:t>
      </w:r>
      <w:r w:rsidRPr="00861F8F">
        <w:rPr>
          <w:rFonts w:ascii="Times New Roman" w:hAnsi="Times New Roman" w:cs="Times New Roman"/>
          <w:sz w:val="24"/>
          <w:szCs w:val="24"/>
        </w:rPr>
        <w:t xml:space="preserve"> i Vijeća časti imenuje i razrješuje Županijske skupština.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Članovi tijela iz st. 1</w:t>
      </w:r>
      <w:r w:rsidR="0030167F">
        <w:rPr>
          <w:rFonts w:ascii="Times New Roman" w:hAnsi="Times New Roman" w:cs="Times New Roman"/>
          <w:sz w:val="24"/>
          <w:szCs w:val="24"/>
        </w:rPr>
        <w:t>.</w:t>
      </w:r>
      <w:r w:rsidRPr="00861F8F">
        <w:rPr>
          <w:rFonts w:ascii="Times New Roman" w:hAnsi="Times New Roman" w:cs="Times New Roman"/>
          <w:sz w:val="24"/>
          <w:szCs w:val="24"/>
        </w:rPr>
        <w:t xml:space="preserve"> i 2. ovog članka koji nisu  vijećnici Županijske skupštine imenuju se temeljem provedenog izbora po javnom pozivu i na osnovu njihovih sposobnosti, profesionalnih kvaliteta i besprijekornog profesionalnog ponašanja.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Javni poziv iz st.4. ovog Kodeksa objavljuje </w:t>
      </w:r>
      <w:r w:rsidR="0030167F">
        <w:rPr>
          <w:rFonts w:ascii="Times New Roman" w:hAnsi="Times New Roman" w:cs="Times New Roman"/>
          <w:sz w:val="24"/>
          <w:szCs w:val="24"/>
        </w:rPr>
        <w:t>Komisija</w:t>
      </w:r>
      <w:r w:rsidRPr="00861F8F">
        <w:rPr>
          <w:rFonts w:ascii="Times New Roman" w:hAnsi="Times New Roman" w:cs="Times New Roman"/>
          <w:sz w:val="24"/>
          <w:szCs w:val="24"/>
        </w:rPr>
        <w:t xml:space="preserve"> za izbor i imenovanja Županijske skupštine.  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Mandat predsjednika i članova Etičkog </w:t>
      </w:r>
      <w:r w:rsidR="008419DF">
        <w:rPr>
          <w:rFonts w:ascii="Times New Roman" w:hAnsi="Times New Roman" w:cs="Times New Roman"/>
          <w:sz w:val="24"/>
          <w:szCs w:val="24"/>
        </w:rPr>
        <w:t>odbor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a i Vijeća časti traje do isteka mandata vijećnika Županijske skupštine.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29.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Predsjednik Etičkoga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a imenuje se iz reda osoba nedvojbenoga javnog ugleda u lokalnoj zajednici. Predsjednik Etičkoga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="0030167F">
        <w:rPr>
          <w:rFonts w:ascii="Times New Roman" w:hAnsi="Times New Roman" w:cs="Times New Roman"/>
          <w:sz w:val="24"/>
          <w:szCs w:val="24"/>
        </w:rPr>
        <w:t>a</w:t>
      </w:r>
      <w:r w:rsidRPr="00861F8F">
        <w:rPr>
          <w:rFonts w:ascii="Times New Roman" w:hAnsi="Times New Roman" w:cs="Times New Roman"/>
          <w:sz w:val="24"/>
          <w:szCs w:val="24"/>
        </w:rPr>
        <w:t xml:space="preserve"> ne može biti nositelj političke dužnosti, niti član političke stranke, odnosno kandidat nezavisne liste zastupljene u Županijskoj skupštini.</w:t>
      </w:r>
    </w:p>
    <w:p w:rsidR="00367A40" w:rsidRPr="00E36F4D" w:rsidRDefault="001A7BF1" w:rsidP="00E36F4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Članovi Etičkoga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a imenuju se iz reda vijećnika Županijske skupštine,  jedan član iz  reda vladajuće većine i jedan iz oporbe.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30.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Predsjednik i članovi Vijeća časti imenuje se iz reda osoba nedvojbenoga javnog ugleda u lokalnoj zajednici. </w:t>
      </w:r>
    </w:p>
    <w:p w:rsidR="00290916" w:rsidRPr="00861F8F" w:rsidRDefault="001A7BF1" w:rsidP="0030167F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Predsjednik i članovi Vijeća časti ne mogu biti nositelji političke dužnosti, niti članovi političke stranke, odnosno kandidati nezavisne liste zastupljene u Županijskoj skupštini.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31.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Etičk</w:t>
      </w:r>
      <w:r w:rsidR="00EE37B8">
        <w:rPr>
          <w:rFonts w:ascii="Times New Roman" w:hAnsi="Times New Roman" w:cs="Times New Roman"/>
          <w:sz w:val="24"/>
          <w:szCs w:val="24"/>
        </w:rPr>
        <w:t xml:space="preserve">i 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dbor</w:t>
      </w:r>
      <w:r w:rsidR="0030167F">
        <w:rPr>
          <w:rFonts w:ascii="Times New Roman" w:hAnsi="Times New Roman" w:cs="Times New Roman"/>
          <w:sz w:val="24"/>
          <w:szCs w:val="24"/>
        </w:rPr>
        <w:t xml:space="preserve"> </w:t>
      </w:r>
      <w:r w:rsidRPr="00861F8F">
        <w:rPr>
          <w:rFonts w:ascii="Times New Roman" w:hAnsi="Times New Roman" w:cs="Times New Roman"/>
          <w:sz w:val="24"/>
          <w:szCs w:val="24"/>
        </w:rPr>
        <w:t>pokreće postupak na vlastitu inicijativu, po pritužbama i vijećnika Županijske skupštine, člana  njenog radnog tijela</w:t>
      </w:r>
      <w:r w:rsidR="0030167F">
        <w:rPr>
          <w:rFonts w:ascii="Times New Roman" w:hAnsi="Times New Roman" w:cs="Times New Roman"/>
          <w:sz w:val="24"/>
          <w:szCs w:val="24"/>
        </w:rPr>
        <w:t>,</w:t>
      </w:r>
      <w:r w:rsidRPr="00861F8F">
        <w:rPr>
          <w:rFonts w:ascii="Times New Roman" w:hAnsi="Times New Roman" w:cs="Times New Roman"/>
          <w:sz w:val="24"/>
          <w:szCs w:val="24"/>
        </w:rPr>
        <w:t xml:space="preserve"> župana, zamjenika župana, službenika upravnog tijela Županije ili po pritužbi građana.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Pritužba  sadrži ime i prezime prijavitelja, ime i prezime obveznika  koji se prijavljuje za povredu odredaba Kodeksa  uz navođenje odredbe Kodeksa koja je povrijeđena,</w:t>
      </w:r>
      <w:r w:rsidR="00367A40" w:rsidRPr="00861F8F">
        <w:rPr>
          <w:rFonts w:ascii="Times New Roman" w:hAnsi="Times New Roman" w:cs="Times New Roman"/>
          <w:sz w:val="24"/>
          <w:szCs w:val="24"/>
        </w:rPr>
        <w:t xml:space="preserve"> </w:t>
      </w:r>
      <w:r w:rsidRPr="00861F8F">
        <w:rPr>
          <w:rFonts w:ascii="Times New Roman" w:hAnsi="Times New Roman" w:cs="Times New Roman"/>
          <w:sz w:val="24"/>
          <w:szCs w:val="24"/>
        </w:rPr>
        <w:t>a u pisanom obliku  podnosi se predajom  u pisarnici tijela iz članka 37. ovog Kodeksa  ili preporučenom  poštanskom pošiljkom.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Etičk</w:t>
      </w:r>
      <w:r w:rsidR="00EE37B8">
        <w:rPr>
          <w:rFonts w:ascii="Times New Roman" w:hAnsi="Times New Roman" w:cs="Times New Roman"/>
          <w:sz w:val="24"/>
          <w:szCs w:val="24"/>
        </w:rPr>
        <w:t xml:space="preserve">i 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dbor</w:t>
      </w:r>
      <w:r w:rsidR="0030167F">
        <w:rPr>
          <w:rFonts w:ascii="Times New Roman" w:hAnsi="Times New Roman" w:cs="Times New Roman"/>
          <w:sz w:val="24"/>
          <w:szCs w:val="24"/>
        </w:rPr>
        <w:t xml:space="preserve"> </w:t>
      </w:r>
      <w:r w:rsidRPr="00861F8F">
        <w:rPr>
          <w:rFonts w:ascii="Times New Roman" w:hAnsi="Times New Roman" w:cs="Times New Roman"/>
          <w:sz w:val="24"/>
          <w:szCs w:val="24"/>
        </w:rPr>
        <w:t xml:space="preserve">ne postupa po anonimnim prijavama.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lastRenderedPageBreak/>
        <w:t>Etičk</w:t>
      </w:r>
      <w:r w:rsidR="00EE37B8">
        <w:rPr>
          <w:rFonts w:ascii="Times New Roman" w:hAnsi="Times New Roman" w:cs="Times New Roman"/>
          <w:sz w:val="24"/>
          <w:szCs w:val="24"/>
        </w:rPr>
        <w:t xml:space="preserve">i 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 može od podnositelj</w:t>
      </w:r>
      <w:r w:rsidR="0030167F">
        <w:rPr>
          <w:rFonts w:ascii="Times New Roman" w:hAnsi="Times New Roman" w:cs="Times New Roman"/>
          <w:sz w:val="24"/>
          <w:szCs w:val="24"/>
        </w:rPr>
        <w:t>a</w:t>
      </w:r>
      <w:r w:rsidRPr="00861F8F">
        <w:rPr>
          <w:rFonts w:ascii="Times New Roman" w:hAnsi="Times New Roman" w:cs="Times New Roman"/>
          <w:sz w:val="24"/>
          <w:szCs w:val="24"/>
        </w:rPr>
        <w:t xml:space="preserve"> prijave zatražiti dopunu prijave odnosno dodatna pojašnjenja i očitovanja.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32.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Etičk</w:t>
      </w:r>
      <w:r w:rsidR="00EE37B8">
        <w:rPr>
          <w:rFonts w:ascii="Times New Roman" w:hAnsi="Times New Roman" w:cs="Times New Roman"/>
          <w:sz w:val="24"/>
          <w:szCs w:val="24"/>
        </w:rPr>
        <w:t>i odb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r</w:t>
      </w:r>
      <w:r w:rsidRPr="00861F8F">
        <w:rPr>
          <w:rFonts w:ascii="Times New Roman" w:hAnsi="Times New Roman" w:cs="Times New Roman"/>
          <w:sz w:val="24"/>
          <w:szCs w:val="24"/>
        </w:rPr>
        <w:t xml:space="preserve"> obavještava obveznika protiv kojeg je podnesena prijava i poziva ga da u roku od 15 dana od dana primitka obavijesti Etičkog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Pr="00861F8F">
        <w:rPr>
          <w:rFonts w:ascii="Times New Roman" w:hAnsi="Times New Roman" w:cs="Times New Roman"/>
          <w:sz w:val="24"/>
          <w:szCs w:val="24"/>
        </w:rPr>
        <w:t>a dostavi pisano očitovanja o iznesenim činjenicama i okolnostima u prijavi.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Ako obveznik  ne dostavi pisano očitovanje</w:t>
      </w:r>
      <w:r w:rsidR="0030167F">
        <w:rPr>
          <w:rFonts w:ascii="Times New Roman" w:hAnsi="Times New Roman" w:cs="Times New Roman"/>
          <w:sz w:val="24"/>
          <w:szCs w:val="24"/>
        </w:rPr>
        <w:t>,</w:t>
      </w:r>
      <w:r w:rsidRPr="00861F8F">
        <w:rPr>
          <w:rFonts w:ascii="Times New Roman" w:hAnsi="Times New Roman" w:cs="Times New Roman"/>
          <w:sz w:val="24"/>
          <w:szCs w:val="24"/>
        </w:rPr>
        <w:t xml:space="preserve"> Etičk</w:t>
      </w:r>
      <w:r w:rsidR="00EE37B8">
        <w:rPr>
          <w:rFonts w:ascii="Times New Roman" w:hAnsi="Times New Roman" w:cs="Times New Roman"/>
          <w:sz w:val="24"/>
          <w:szCs w:val="24"/>
        </w:rPr>
        <w:t xml:space="preserve">i 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 nastavlja s vođenjem postupka po prijavi.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Etičk</w:t>
      </w:r>
      <w:r w:rsidR="00EE37B8">
        <w:rPr>
          <w:rFonts w:ascii="Times New Roman" w:hAnsi="Times New Roman" w:cs="Times New Roman"/>
          <w:sz w:val="24"/>
          <w:szCs w:val="24"/>
        </w:rPr>
        <w:t>i odb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r</w:t>
      </w:r>
      <w:r w:rsidR="0030167F">
        <w:rPr>
          <w:rFonts w:ascii="Times New Roman" w:hAnsi="Times New Roman" w:cs="Times New Roman"/>
          <w:sz w:val="24"/>
          <w:szCs w:val="24"/>
        </w:rPr>
        <w:t xml:space="preserve"> </w:t>
      </w:r>
      <w:r w:rsidRPr="00861F8F">
        <w:rPr>
          <w:rFonts w:ascii="Times New Roman" w:hAnsi="Times New Roman" w:cs="Times New Roman"/>
          <w:sz w:val="24"/>
          <w:szCs w:val="24"/>
        </w:rPr>
        <w:t>donosi odluke na sjednici većinom glasova.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33.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Etičk</w:t>
      </w:r>
      <w:r w:rsidR="00EE37B8">
        <w:rPr>
          <w:rFonts w:ascii="Times New Roman" w:hAnsi="Times New Roman" w:cs="Times New Roman"/>
          <w:sz w:val="24"/>
          <w:szCs w:val="24"/>
        </w:rPr>
        <w:t xml:space="preserve">i </w:t>
      </w:r>
      <w:r w:rsidR="0030167F">
        <w:rPr>
          <w:rFonts w:ascii="Times New Roman" w:hAnsi="Times New Roman" w:cs="Times New Roman"/>
          <w:sz w:val="24"/>
          <w:szCs w:val="24"/>
        </w:rPr>
        <w:t>o</w:t>
      </w:r>
      <w:r w:rsidR="00EE37B8">
        <w:rPr>
          <w:rFonts w:ascii="Times New Roman" w:hAnsi="Times New Roman" w:cs="Times New Roman"/>
          <w:sz w:val="24"/>
          <w:szCs w:val="24"/>
        </w:rPr>
        <w:t>dbor</w:t>
      </w:r>
      <w:r w:rsidR="0030167F">
        <w:rPr>
          <w:rFonts w:ascii="Times New Roman" w:hAnsi="Times New Roman" w:cs="Times New Roman"/>
          <w:sz w:val="24"/>
          <w:szCs w:val="24"/>
        </w:rPr>
        <w:t xml:space="preserve"> </w:t>
      </w:r>
      <w:r w:rsidRPr="00861F8F">
        <w:rPr>
          <w:rFonts w:ascii="Times New Roman" w:hAnsi="Times New Roman" w:cs="Times New Roman"/>
          <w:sz w:val="24"/>
          <w:szCs w:val="24"/>
        </w:rPr>
        <w:t xml:space="preserve">u roku od 60 dana od zaprimanja prijave predlaže Županijskoj skupštini donošenje odluke po zaprimljenoj prijavi.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Ako je prijava podnesena protiv člana Etičkog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Pr="00861F8F">
        <w:rPr>
          <w:rFonts w:ascii="Times New Roman" w:hAnsi="Times New Roman" w:cs="Times New Roman"/>
          <w:sz w:val="24"/>
          <w:szCs w:val="24"/>
        </w:rPr>
        <w:t xml:space="preserve">a, taj član ne sudjeluje u postupku po prijavi i u odlučivanju.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34.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Za povredu odredaba Kodeksa  Županjska skupština  može izreći opomenu, dati upozorenje ili preporuku obvezniku za otklanjanje uzroka postojanja sukoba interesa odnosno za usklađivanje načina djelovanja nositelja političke dužnosti s odredbama Kodeksa. 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Protiv odluke Županjske skupštine obveznik  može u roku od 8 dana od dana primitka odluke podnijeti prigovor Vijeću časti.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35.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Vijeće časti donosi odluku na sjednici većinom glasova svih članova u roku od 15 dana od dana podnesenog prigovora. </w:t>
      </w:r>
    </w:p>
    <w:p w:rsidR="001A7BF1" w:rsidRPr="0030167F" w:rsidRDefault="001A7BF1" w:rsidP="0030167F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Vijeće časti može odbiti prigovor i potvrditi odluku Županijske skupštine  ili uvažiti prigovor i preinačiti ili poništiti odluku </w:t>
      </w:r>
      <w:r w:rsidRPr="0030167F">
        <w:rPr>
          <w:rFonts w:ascii="Times New Roman" w:hAnsi="Times New Roman" w:cs="Times New Roman"/>
          <w:sz w:val="24"/>
          <w:szCs w:val="24"/>
        </w:rPr>
        <w:t>Županijske skupštine .</w:t>
      </w:r>
    </w:p>
    <w:p w:rsidR="001A7BF1" w:rsidRPr="0030167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7F">
        <w:rPr>
          <w:rFonts w:ascii="Times New Roman" w:hAnsi="Times New Roman" w:cs="Times New Roman"/>
          <w:b/>
          <w:sz w:val="24"/>
          <w:szCs w:val="24"/>
        </w:rPr>
        <w:t>Članak 36.</w:t>
      </w:r>
    </w:p>
    <w:p w:rsidR="001A7BF1" w:rsidRPr="0030167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30167F">
        <w:rPr>
          <w:rFonts w:ascii="Times New Roman" w:hAnsi="Times New Roman" w:cs="Times New Roman"/>
          <w:sz w:val="24"/>
          <w:szCs w:val="24"/>
        </w:rPr>
        <w:t xml:space="preserve">Članovi  Etičkog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Pr="0030167F">
        <w:rPr>
          <w:rFonts w:ascii="Times New Roman" w:hAnsi="Times New Roman" w:cs="Times New Roman"/>
          <w:sz w:val="24"/>
          <w:szCs w:val="24"/>
        </w:rPr>
        <w:t xml:space="preserve">a i Vijeća časti koji nisu članovi Županijske skupštine (vanjski članovi) imaju pravo  na odgovarajuću naknadu sukladno posebnoj odluci župana. 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37.</w:t>
      </w:r>
    </w:p>
    <w:p w:rsidR="001A7BF1" w:rsidRDefault="001A7BF1" w:rsidP="0004674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Stručne i administrativne poslove za potrebe tijela iz članka  27. ovog Kodeksa obavlja  upravno tijelo Županije nadležno za poslove predstavničkog tijela. </w:t>
      </w:r>
    </w:p>
    <w:p w:rsidR="00EE37B8" w:rsidRPr="00861F8F" w:rsidRDefault="00EE37B8" w:rsidP="0004674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lastRenderedPageBreak/>
        <w:t>Članak 38.</w:t>
      </w:r>
    </w:p>
    <w:p w:rsidR="001A7BF1" w:rsidRPr="00861F8F" w:rsidRDefault="001A7BF1" w:rsidP="0004674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Odluke Etičkog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="0030167F">
        <w:rPr>
          <w:rFonts w:ascii="Times New Roman" w:hAnsi="Times New Roman" w:cs="Times New Roman"/>
          <w:sz w:val="24"/>
          <w:szCs w:val="24"/>
        </w:rPr>
        <w:t>a</w:t>
      </w:r>
      <w:r w:rsidRPr="00861F8F">
        <w:rPr>
          <w:rFonts w:ascii="Times New Roman" w:hAnsi="Times New Roman" w:cs="Times New Roman"/>
          <w:sz w:val="24"/>
          <w:szCs w:val="24"/>
        </w:rPr>
        <w:t xml:space="preserve"> i Vijeća časti obja</w:t>
      </w:r>
      <w:r w:rsidR="00367A40" w:rsidRPr="00861F8F">
        <w:rPr>
          <w:rFonts w:ascii="Times New Roman" w:hAnsi="Times New Roman" w:cs="Times New Roman"/>
          <w:sz w:val="24"/>
          <w:szCs w:val="24"/>
        </w:rPr>
        <w:t xml:space="preserve">vljuju se u „Službenom vjesniku Varaždinske </w:t>
      </w:r>
      <w:r w:rsidRPr="00861F8F">
        <w:rPr>
          <w:rFonts w:ascii="Times New Roman" w:hAnsi="Times New Roman" w:cs="Times New Roman"/>
          <w:sz w:val="24"/>
          <w:szCs w:val="24"/>
        </w:rPr>
        <w:t>županije</w:t>
      </w:r>
      <w:r w:rsidR="00367A40" w:rsidRPr="00861F8F">
        <w:rPr>
          <w:rFonts w:ascii="Times New Roman" w:hAnsi="Times New Roman" w:cs="Times New Roman"/>
          <w:sz w:val="24"/>
          <w:szCs w:val="24"/>
        </w:rPr>
        <w:t>“</w:t>
      </w:r>
      <w:r w:rsidR="000B4B1B" w:rsidRPr="00861F8F">
        <w:rPr>
          <w:rFonts w:ascii="Times New Roman" w:hAnsi="Times New Roman" w:cs="Times New Roman"/>
          <w:sz w:val="24"/>
          <w:szCs w:val="24"/>
        </w:rPr>
        <w:t xml:space="preserve"> i </w:t>
      </w:r>
      <w:r w:rsidR="00367A40" w:rsidRPr="00861F8F">
        <w:rPr>
          <w:rFonts w:ascii="Times New Roman" w:hAnsi="Times New Roman" w:cs="Times New Roman"/>
          <w:sz w:val="24"/>
          <w:szCs w:val="24"/>
        </w:rPr>
        <w:t xml:space="preserve"> web</w:t>
      </w:r>
      <w:r w:rsidR="000B4B1B" w:rsidRPr="00861F8F">
        <w:rPr>
          <w:rFonts w:ascii="Times New Roman" w:hAnsi="Times New Roman" w:cs="Times New Roman"/>
          <w:sz w:val="24"/>
          <w:szCs w:val="24"/>
        </w:rPr>
        <w:t xml:space="preserve"> stranici Varaždinske županije.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 xml:space="preserve">V. ZAVRŠNE ODREDBE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39.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Županijska skupština imenovat će  članove Etičkog </w:t>
      </w:r>
      <w:r w:rsidR="00EE37B8">
        <w:rPr>
          <w:rFonts w:ascii="Times New Roman" w:hAnsi="Times New Roman" w:cs="Times New Roman"/>
          <w:sz w:val="24"/>
          <w:szCs w:val="24"/>
        </w:rPr>
        <w:t>odbor</w:t>
      </w:r>
      <w:r w:rsidRPr="00861F8F">
        <w:rPr>
          <w:rFonts w:ascii="Times New Roman" w:hAnsi="Times New Roman" w:cs="Times New Roman"/>
          <w:sz w:val="24"/>
          <w:szCs w:val="24"/>
        </w:rPr>
        <w:t>a i Vijeća časti  u  oku 60 dana od dana stupanja na snagu ovog Kodeksa</w:t>
      </w:r>
      <w:r w:rsidR="002B3D07">
        <w:rPr>
          <w:rFonts w:ascii="Times New Roman" w:hAnsi="Times New Roman" w:cs="Times New Roman"/>
          <w:sz w:val="24"/>
          <w:szCs w:val="24"/>
        </w:rPr>
        <w:t>.</w:t>
      </w:r>
      <w:r w:rsidRPr="00861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BF1" w:rsidRPr="00861F8F" w:rsidRDefault="001A7BF1" w:rsidP="001A7BF1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40.</w:t>
      </w:r>
    </w:p>
    <w:p w:rsidR="001A7BF1" w:rsidRPr="00861F8F" w:rsidRDefault="001A7BF1" w:rsidP="001A7BF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Ovaj Kodeks stupa na snagu osmog dana od da</w:t>
      </w:r>
      <w:r w:rsidR="00367A40" w:rsidRPr="00861F8F">
        <w:rPr>
          <w:rFonts w:ascii="Times New Roman" w:hAnsi="Times New Roman" w:cs="Times New Roman"/>
          <w:sz w:val="24"/>
          <w:szCs w:val="24"/>
        </w:rPr>
        <w:t>na objave u „Službenom vjesniku Varaždinske županije“</w:t>
      </w:r>
    </w:p>
    <w:p w:rsidR="00367A40" w:rsidRPr="00861F8F" w:rsidRDefault="00367A40" w:rsidP="00367A40">
      <w:pPr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Članak 41.</w:t>
      </w:r>
    </w:p>
    <w:p w:rsidR="00367A40" w:rsidRPr="00861F8F" w:rsidRDefault="00367A40" w:rsidP="00861F8F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>Danom stupanja na snagu ovo</w:t>
      </w:r>
      <w:r w:rsidR="000B4B1B" w:rsidRPr="00861F8F">
        <w:rPr>
          <w:rFonts w:ascii="Times New Roman" w:hAnsi="Times New Roman" w:cs="Times New Roman"/>
          <w:sz w:val="24"/>
          <w:szCs w:val="24"/>
        </w:rPr>
        <w:t>g Kodeksa prestaje važiti Etički kodeks ponašanja nositelja političkih dužnosti u Varaždinskoj županiji („Službeni vjesnik Varaždinske županije“ broj 6/11).</w:t>
      </w:r>
    </w:p>
    <w:p w:rsidR="001A7BF1" w:rsidRPr="00861F8F" w:rsidRDefault="00EB2C24" w:rsidP="001A7BF1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KLASA:</w:t>
      </w:r>
    </w:p>
    <w:p w:rsidR="001A7BF1" w:rsidRPr="00861F8F" w:rsidRDefault="00EB2C24" w:rsidP="001A7BF1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EB2C24" w:rsidRPr="00861F8F" w:rsidRDefault="00EB2C24" w:rsidP="00EB2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61F8F">
        <w:rPr>
          <w:rFonts w:ascii="Times New Roman" w:hAnsi="Times New Roman" w:cs="Times New Roman"/>
          <w:b/>
          <w:sz w:val="24"/>
          <w:szCs w:val="24"/>
        </w:rPr>
        <w:t xml:space="preserve">PREDSJEDNIK  </w:t>
      </w:r>
    </w:p>
    <w:p w:rsidR="00EB2C24" w:rsidRPr="00861F8F" w:rsidRDefault="00EB2C24" w:rsidP="00EB2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dr.sc. Josip Križanić</w:t>
      </w:r>
    </w:p>
    <w:p w:rsidR="001A7BF1" w:rsidRDefault="001A7BF1" w:rsidP="00861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805" w:rsidRDefault="00430805" w:rsidP="00861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805" w:rsidRPr="00861F8F" w:rsidRDefault="00EE37B8" w:rsidP="00AF040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1" w:name="_GoBack"/>
      <w:bookmarkEnd w:id="1"/>
    </w:p>
    <w:p w:rsidR="001A7BF1" w:rsidRPr="00861F8F" w:rsidRDefault="008C57D3" w:rsidP="008C57D3">
      <w:pPr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</w:t>
      </w:r>
      <w:r w:rsidR="00861F8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61F8F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861F8F" w:rsidRPr="00861F8F" w:rsidRDefault="00861F8F" w:rsidP="008C57D3">
      <w:pPr>
        <w:rPr>
          <w:rFonts w:ascii="Times New Roman" w:hAnsi="Times New Roman" w:cs="Times New Roman"/>
          <w:b/>
          <w:sz w:val="24"/>
          <w:szCs w:val="24"/>
        </w:rPr>
      </w:pPr>
    </w:p>
    <w:p w:rsidR="0075720D" w:rsidRPr="00861F8F" w:rsidRDefault="0075720D" w:rsidP="007572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Zakonom o sprječavanju sukoba interesa</w:t>
      </w:r>
      <w:r w:rsidRPr="00861F8F">
        <w:rPr>
          <w:rFonts w:ascii="Times New Roman" w:hAnsi="Times New Roman" w:cs="Times New Roman"/>
          <w:sz w:val="24"/>
          <w:szCs w:val="24"/>
        </w:rPr>
        <w:t xml:space="preserve"> („Narodne novine“ br. 143/21</w:t>
      </w:r>
      <w:r w:rsidR="00861F8F">
        <w:rPr>
          <w:rFonts w:ascii="Times New Roman" w:hAnsi="Times New Roman" w:cs="Times New Roman"/>
          <w:sz w:val="24"/>
          <w:szCs w:val="24"/>
        </w:rPr>
        <w:t>) i to</w:t>
      </w:r>
      <w:r w:rsidRPr="00861F8F">
        <w:rPr>
          <w:rFonts w:ascii="Times New Roman" w:hAnsi="Times New Roman" w:cs="Times New Roman"/>
          <w:sz w:val="24"/>
          <w:szCs w:val="24"/>
        </w:rPr>
        <w:t xml:space="preserve"> člankom 4. uvodi se obveza članovima predstavničkih tijela jedinica lokalne i područne (regionalne) samouprave</w:t>
      </w:r>
      <w:r w:rsidR="00DA0749" w:rsidRPr="00861F8F">
        <w:rPr>
          <w:rFonts w:ascii="Times New Roman" w:hAnsi="Times New Roman" w:cs="Times New Roman"/>
          <w:sz w:val="24"/>
          <w:szCs w:val="24"/>
        </w:rPr>
        <w:t>,</w:t>
      </w:r>
      <w:r w:rsidRPr="00861F8F">
        <w:rPr>
          <w:rFonts w:ascii="Times New Roman" w:hAnsi="Times New Roman" w:cs="Times New Roman"/>
          <w:sz w:val="24"/>
          <w:szCs w:val="24"/>
        </w:rPr>
        <w:t xml:space="preserve"> u svrhu sprječavanja sukoba interesa, donošenje  kodeksa ponašanja koji se odnose na članove predstavničkih tijela koji će doprinositi izgradnji kulture integriteta i transparentnosti u svrhu jačanja antikorupcijskih kapaciteta i povjerenja javnosti u institucije na lokalnoj razini. </w:t>
      </w:r>
    </w:p>
    <w:p w:rsidR="00115151" w:rsidRPr="00861F8F" w:rsidRDefault="00115151" w:rsidP="001151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Potreba izgradnje etičkog okvira na regionalnoj i lokalnoj razini prepoznata je u Strategiji sprječavanja korupcije za razdoblje od 2021. do 2030. godine </w:t>
      </w:r>
      <w:r w:rsidRPr="00861F8F">
        <w:rPr>
          <w:rFonts w:ascii="Times New Roman" w:hAnsi="Times New Roman" w:cs="Times New Roman"/>
          <w:color w:val="000000"/>
          <w:sz w:val="24"/>
          <w:szCs w:val="24"/>
        </w:rPr>
        <w:t>(„Narodne novine“, broj 120/21) koja u okviru posebnog cilja 4.3.</w:t>
      </w:r>
      <w:r w:rsidRPr="00861F8F">
        <w:rPr>
          <w:rFonts w:ascii="Times New Roman" w:hAnsi="Times New Roman" w:cs="Times New Roman"/>
          <w:sz w:val="24"/>
          <w:szCs w:val="24"/>
        </w:rPr>
        <w:t xml:space="preserve"> </w:t>
      </w:r>
      <w:r w:rsidRPr="00861F8F">
        <w:rPr>
          <w:rFonts w:ascii="Times New Roman" w:hAnsi="Times New Roman" w:cs="Times New Roman"/>
          <w:color w:val="000000"/>
          <w:sz w:val="24"/>
          <w:szCs w:val="24"/>
        </w:rPr>
        <w:t>Jačanje sustava integriteta i upravljanje sukobom interesa definira mjeru jačanja etičkih standarda nositelja vlasti na lokalnoj, područnoj i središnjoj razini</w:t>
      </w:r>
    </w:p>
    <w:p w:rsidR="00115151" w:rsidRPr="00861F8F" w:rsidRDefault="00115151" w:rsidP="001151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Sukob interesa životna je situacija u kojoj se može naći svaki </w:t>
      </w:r>
      <w:proofErr w:type="spellStart"/>
      <w:r w:rsidRPr="00861F8F">
        <w:rPr>
          <w:rFonts w:ascii="Times New Roman" w:hAnsi="Times New Roman" w:cs="Times New Roman"/>
          <w:bCs/>
          <w:sz w:val="24"/>
          <w:szCs w:val="24"/>
        </w:rPr>
        <w:t>obnašatelj</w:t>
      </w:r>
      <w:proofErr w:type="spellEnd"/>
      <w:r w:rsidRPr="00861F8F">
        <w:rPr>
          <w:rFonts w:ascii="Times New Roman" w:hAnsi="Times New Roman" w:cs="Times New Roman"/>
          <w:bCs/>
          <w:sz w:val="24"/>
          <w:szCs w:val="24"/>
        </w:rPr>
        <w:t xml:space="preserve"> dužnosti i koja se treba pravovremeno prepoznati te odgovarajuće razriješiti (otkloniti), kako ne bi dovela do toga da privatni interes pretegne nad javnim u području obnašanja javne dužnosti.</w:t>
      </w:r>
    </w:p>
    <w:p w:rsidR="00EA5ABC" w:rsidRPr="00861F8F" w:rsidRDefault="00EA5ABC" w:rsidP="00EA5A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Ovim Kodeksom ponašanja vijećnika Županijske skupštine utvrđuju se načela i smjernice ponašanja na temelju kojih isti postupaju tijekom obnašanja dužnosti, razrađuju pojedina pitanja integriteta, uređuje se izbor, sastav i djelokrug rada tijela za nadzor primjene Kodeksa u prvom i drugom stupnju i druga pitanja od značaja za provedbu Kodeksa. </w:t>
      </w:r>
    </w:p>
    <w:p w:rsidR="00861F8F" w:rsidRDefault="00861F8F" w:rsidP="00861F8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 xml:space="preserve">Svrha Kodeksa je odrediti  etička načela i smjernice na temelju kojih se član predstavničkog tijela za vrijeme i u vezi obnašanja dužnosti obvezan ponašati i u skladu s kojima treba postupati ili koje mogu utjecati na vjerodostojno obnašanje njegove dužnosti. </w:t>
      </w:r>
    </w:p>
    <w:p w:rsidR="00DA0749" w:rsidRPr="00861F8F" w:rsidRDefault="00DA0749" w:rsidP="00EA5A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S ciljem ostvarivanja nadzora nad primjenom Kodeksa, odnosno predlaganja odluka predstavničkom tijelu o usklađenosti postupanja članova predstavničkog tijela s odredbam</w:t>
      </w:r>
      <w:r w:rsidR="000B5391" w:rsidRPr="00861F8F">
        <w:rPr>
          <w:rFonts w:ascii="Times New Roman" w:hAnsi="Times New Roman" w:cs="Times New Roman"/>
          <w:bCs/>
          <w:sz w:val="24"/>
          <w:szCs w:val="24"/>
        </w:rPr>
        <w:t>a K</w:t>
      </w:r>
      <w:r w:rsidRPr="00861F8F">
        <w:rPr>
          <w:rFonts w:ascii="Times New Roman" w:hAnsi="Times New Roman" w:cs="Times New Roman"/>
          <w:bCs/>
          <w:sz w:val="24"/>
          <w:szCs w:val="24"/>
        </w:rPr>
        <w:t>odeksa ponašanja, njime se predlaže</w:t>
      </w:r>
      <w:r w:rsidR="000B5391" w:rsidRPr="00861F8F">
        <w:rPr>
          <w:rFonts w:ascii="Times New Roman" w:hAnsi="Times New Roman" w:cs="Times New Roman"/>
          <w:bCs/>
          <w:sz w:val="24"/>
          <w:szCs w:val="24"/>
        </w:rPr>
        <w:t xml:space="preserve"> osnovati nova neovisna radna tijela:</w:t>
      </w:r>
      <w:r w:rsidRPr="00861F8F">
        <w:rPr>
          <w:rFonts w:ascii="Times New Roman" w:hAnsi="Times New Roman" w:cs="Times New Roman"/>
          <w:bCs/>
          <w:sz w:val="24"/>
          <w:szCs w:val="24"/>
        </w:rPr>
        <w:t xml:space="preserve"> Etički odbor</w:t>
      </w:r>
      <w:r w:rsidR="000B5391" w:rsidRPr="00861F8F">
        <w:rPr>
          <w:rFonts w:ascii="Times New Roman" w:hAnsi="Times New Roman" w:cs="Times New Roman"/>
          <w:bCs/>
          <w:sz w:val="24"/>
          <w:szCs w:val="24"/>
        </w:rPr>
        <w:t>, te</w:t>
      </w:r>
      <w:r w:rsidRPr="00861F8F">
        <w:rPr>
          <w:rFonts w:ascii="Times New Roman" w:hAnsi="Times New Roman" w:cs="Times New Roman"/>
          <w:bCs/>
          <w:sz w:val="24"/>
          <w:szCs w:val="24"/>
        </w:rPr>
        <w:t xml:space="preserve"> Vijeće časti  koje će  u drugom stupnju odlučivati o odlukama predsta</w:t>
      </w:r>
      <w:r w:rsidR="000B5391" w:rsidRPr="00861F8F">
        <w:rPr>
          <w:rFonts w:ascii="Times New Roman" w:hAnsi="Times New Roman" w:cs="Times New Roman"/>
          <w:bCs/>
          <w:sz w:val="24"/>
          <w:szCs w:val="24"/>
        </w:rPr>
        <w:t>vničkog tijela o povredama K</w:t>
      </w:r>
      <w:r w:rsidRPr="00861F8F">
        <w:rPr>
          <w:rFonts w:ascii="Times New Roman" w:hAnsi="Times New Roman" w:cs="Times New Roman"/>
          <w:bCs/>
          <w:sz w:val="24"/>
          <w:szCs w:val="24"/>
        </w:rPr>
        <w:t>odeksa koji su u njegovoj nadležnosti.</w:t>
      </w:r>
    </w:p>
    <w:p w:rsidR="00861F8F" w:rsidRPr="00861F8F" w:rsidRDefault="00861F8F" w:rsidP="00861F8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1F8F">
        <w:rPr>
          <w:rFonts w:ascii="Times New Roman" w:hAnsi="Times New Roman" w:cs="Times New Roman"/>
          <w:bCs/>
          <w:sz w:val="24"/>
          <w:szCs w:val="24"/>
        </w:rPr>
        <w:t>Obzirom da je svrha Kodeksa i</w:t>
      </w:r>
      <w:r>
        <w:rPr>
          <w:rFonts w:ascii="Times New Roman" w:hAnsi="Times New Roman" w:cs="Times New Roman"/>
          <w:bCs/>
          <w:sz w:val="24"/>
          <w:szCs w:val="24"/>
        </w:rPr>
        <w:t xml:space="preserve"> jačanje</w:t>
      </w:r>
      <w:r w:rsidR="0075720D" w:rsidRPr="00861F8F">
        <w:rPr>
          <w:rFonts w:ascii="Times New Roman" w:hAnsi="Times New Roman" w:cs="Times New Roman"/>
          <w:bCs/>
          <w:sz w:val="24"/>
          <w:szCs w:val="24"/>
        </w:rPr>
        <w:t xml:space="preserve"> povjerenja u tijelo j</w:t>
      </w:r>
      <w:r>
        <w:rPr>
          <w:rFonts w:ascii="Times New Roman" w:hAnsi="Times New Roman" w:cs="Times New Roman"/>
          <w:bCs/>
          <w:sz w:val="24"/>
          <w:szCs w:val="24"/>
        </w:rPr>
        <w:t xml:space="preserve">avne vlasti, kao i  članove </w:t>
      </w:r>
      <w:r w:rsidRPr="00861F8F">
        <w:rPr>
          <w:rFonts w:ascii="Times New Roman" w:hAnsi="Times New Roman" w:cs="Times New Roman"/>
          <w:bCs/>
          <w:sz w:val="24"/>
          <w:szCs w:val="24"/>
        </w:rPr>
        <w:t xml:space="preserve"> tijela na koje se odnosi predlaže </w:t>
      </w:r>
      <w:r w:rsidRPr="00861F8F">
        <w:rPr>
          <w:rFonts w:ascii="Times New Roman" w:hAnsi="Times New Roman" w:cs="Times New Roman"/>
          <w:sz w:val="24"/>
          <w:szCs w:val="24"/>
        </w:rPr>
        <w:t>se  Županijskoj skupšt</w:t>
      </w:r>
      <w:r>
        <w:rPr>
          <w:rFonts w:ascii="Times New Roman" w:hAnsi="Times New Roman" w:cs="Times New Roman"/>
          <w:sz w:val="24"/>
          <w:szCs w:val="24"/>
        </w:rPr>
        <w:t xml:space="preserve">ini da raspravi i donese Kodeks ponašanja vijećnika Županijske skupštine Varaždinske županije. </w:t>
      </w:r>
    </w:p>
    <w:p w:rsidR="00861F8F" w:rsidRPr="00861F8F" w:rsidRDefault="00861F8F" w:rsidP="00861F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1F8F" w:rsidRPr="00861F8F" w:rsidRDefault="00861F8F" w:rsidP="00861F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</w:p>
    <w:p w:rsidR="00861F8F" w:rsidRPr="00861F8F" w:rsidRDefault="00861F8F" w:rsidP="00861F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>ŽUPAN</w:t>
      </w:r>
    </w:p>
    <w:p w:rsidR="00861F8F" w:rsidRPr="00861F8F" w:rsidRDefault="00861F8F" w:rsidP="00861F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</w:r>
      <w:r w:rsidRPr="00861F8F">
        <w:rPr>
          <w:rFonts w:ascii="Times New Roman" w:hAnsi="Times New Roman" w:cs="Times New Roman"/>
          <w:b/>
          <w:sz w:val="24"/>
          <w:szCs w:val="24"/>
        </w:rPr>
        <w:tab/>
        <w:t xml:space="preserve">     Anđelko Stričak</w:t>
      </w:r>
    </w:p>
    <w:p w:rsidR="0075720D" w:rsidRPr="00861F8F" w:rsidRDefault="0075720D" w:rsidP="0075720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D66" w:rsidRPr="00861F8F" w:rsidRDefault="00345D66">
      <w:pPr>
        <w:rPr>
          <w:rFonts w:ascii="Times New Roman" w:hAnsi="Times New Roman" w:cs="Times New Roman"/>
          <w:sz w:val="24"/>
          <w:szCs w:val="24"/>
        </w:rPr>
      </w:pPr>
    </w:p>
    <w:sectPr w:rsidR="00345D66" w:rsidRPr="00861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50F" w:rsidRDefault="00F7150F" w:rsidP="003644FE">
      <w:pPr>
        <w:spacing w:after="0" w:line="240" w:lineRule="auto"/>
      </w:pPr>
      <w:r>
        <w:separator/>
      </w:r>
    </w:p>
  </w:endnote>
  <w:endnote w:type="continuationSeparator" w:id="0">
    <w:p w:rsidR="00F7150F" w:rsidRDefault="00F7150F" w:rsidP="0036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4FE" w:rsidRDefault="003644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0132086"/>
      <w:docPartObj>
        <w:docPartGallery w:val="Page Numbers (Bottom of Page)"/>
        <w:docPartUnique/>
      </w:docPartObj>
    </w:sdtPr>
    <w:sdtEndPr/>
    <w:sdtContent>
      <w:p w:rsidR="003644FE" w:rsidRDefault="003644F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644FE" w:rsidRDefault="003644F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4FE" w:rsidRDefault="003644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50F" w:rsidRDefault="00F7150F" w:rsidP="003644FE">
      <w:pPr>
        <w:spacing w:after="0" w:line="240" w:lineRule="auto"/>
      </w:pPr>
      <w:r>
        <w:separator/>
      </w:r>
    </w:p>
  </w:footnote>
  <w:footnote w:type="continuationSeparator" w:id="0">
    <w:p w:rsidR="00F7150F" w:rsidRDefault="00F7150F" w:rsidP="0036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4FE" w:rsidRDefault="003644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4FE" w:rsidRDefault="003644F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4FE" w:rsidRDefault="003644F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62CC"/>
    <w:multiLevelType w:val="hybridMultilevel"/>
    <w:tmpl w:val="D4AEB012"/>
    <w:lvl w:ilvl="0" w:tplc="DCE82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323E"/>
    <w:multiLevelType w:val="hybridMultilevel"/>
    <w:tmpl w:val="462EBE06"/>
    <w:lvl w:ilvl="0" w:tplc="DCE82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D1139"/>
    <w:multiLevelType w:val="hybridMultilevel"/>
    <w:tmpl w:val="F6A016F0"/>
    <w:lvl w:ilvl="0" w:tplc="DCE82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96D7B"/>
    <w:multiLevelType w:val="hybridMultilevel"/>
    <w:tmpl w:val="A9582A1A"/>
    <w:lvl w:ilvl="0" w:tplc="DCE82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F1"/>
    <w:rsid w:val="0004674B"/>
    <w:rsid w:val="000B4B1B"/>
    <w:rsid w:val="000B5391"/>
    <w:rsid w:val="00115151"/>
    <w:rsid w:val="0016409F"/>
    <w:rsid w:val="001A7BF1"/>
    <w:rsid w:val="00290916"/>
    <w:rsid w:val="002B3D07"/>
    <w:rsid w:val="0030167F"/>
    <w:rsid w:val="00345D66"/>
    <w:rsid w:val="003644FE"/>
    <w:rsid w:val="00367A40"/>
    <w:rsid w:val="003913DD"/>
    <w:rsid w:val="00430805"/>
    <w:rsid w:val="00471984"/>
    <w:rsid w:val="004C301C"/>
    <w:rsid w:val="00605E76"/>
    <w:rsid w:val="006D16D9"/>
    <w:rsid w:val="0075720D"/>
    <w:rsid w:val="007A6A8E"/>
    <w:rsid w:val="007B4E86"/>
    <w:rsid w:val="008419DF"/>
    <w:rsid w:val="00861F8F"/>
    <w:rsid w:val="008C57D3"/>
    <w:rsid w:val="00AD027D"/>
    <w:rsid w:val="00AF0402"/>
    <w:rsid w:val="00BB1E63"/>
    <w:rsid w:val="00DA0749"/>
    <w:rsid w:val="00DF0B06"/>
    <w:rsid w:val="00E36F4D"/>
    <w:rsid w:val="00EA5ABC"/>
    <w:rsid w:val="00EB2C24"/>
    <w:rsid w:val="00EE37B8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3300"/>
  <w15:chartTrackingRefBased/>
  <w15:docId w15:val="{424FCD88-03DB-4783-BFBD-71E369A4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B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7BF1"/>
    <w:pPr>
      <w:spacing w:before="100"/>
      <w:ind w:left="720"/>
      <w:contextualSpacing/>
    </w:pPr>
    <w:rPr>
      <w:rFonts w:eastAsia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64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44FE"/>
  </w:style>
  <w:style w:type="paragraph" w:styleId="Podnoje">
    <w:name w:val="footer"/>
    <w:basedOn w:val="Normal"/>
    <w:link w:val="PodnojeChar"/>
    <w:uiPriority w:val="99"/>
    <w:unhideWhenUsed/>
    <w:rsid w:val="00364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44FE"/>
  </w:style>
  <w:style w:type="paragraph" w:styleId="Tekstbalonia">
    <w:name w:val="Balloon Text"/>
    <w:basedOn w:val="Normal"/>
    <w:link w:val="TekstbaloniaChar"/>
    <w:uiPriority w:val="99"/>
    <w:semiHidden/>
    <w:unhideWhenUsed/>
    <w:rsid w:val="007A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vzz</dc:creator>
  <cp:keywords/>
  <dc:description/>
  <cp:lastModifiedBy>Gordana Novosel</cp:lastModifiedBy>
  <cp:revision>13</cp:revision>
  <cp:lastPrinted>2022-06-03T07:37:00Z</cp:lastPrinted>
  <dcterms:created xsi:type="dcterms:W3CDTF">2022-06-02T10:24:00Z</dcterms:created>
  <dcterms:modified xsi:type="dcterms:W3CDTF">2022-06-03T09:41:00Z</dcterms:modified>
</cp:coreProperties>
</file>